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1. Общие положения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1.1. Настоящее Положение определяет порядок организации и проведения</w:t>
      </w:r>
      <w:r>
        <w:rPr>
          <w:rFonts w:ascii="Arial" w:hAnsi="Arial" w:cs="Arial"/>
          <w:color w:val="666666"/>
          <w:sz w:val="21"/>
          <w:szCs w:val="21"/>
        </w:rPr>
        <w:br/>
        <w:t xml:space="preserve">конкурса по созданию социальной рекламы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 (далее – Конкурс), требования к участникам и работам, порядок их представления, сроки проведения Конкурса и действует до завершения конкурсных мероприятий.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1.2. Организатором Конкурса является Главное управление региональной безопасности Московской области (далее – Главное управление, организатор).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Главное управление утверждает состав организационного комитета Конкурса (далее – оргкомитет), назначает по согласованию состав жюри и экспертный совет.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1.3. Местонахождение организатора –143407,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Московская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обл., г. Красногорск,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б-р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Строителей, д. 1.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2. Цели и задачи Конкурса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2.1. Цель Конкурса – привлечение общественного внимания к проблеме наркомании.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2.2. Основные задачи Конкурса: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формирование негативного отношения в обществе к немедицинскому потреблению наркотиков;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информирование населения о последствиях наркотической зависимости</w:t>
      </w:r>
      <w:r>
        <w:rPr>
          <w:rFonts w:ascii="Arial" w:hAnsi="Arial" w:cs="Arial"/>
          <w:color w:val="666666"/>
          <w:sz w:val="21"/>
          <w:szCs w:val="21"/>
        </w:rPr>
        <w:br/>
        <w:t>и профилактике употребления наркотиков;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мотивация обучающихся образовательных учреждений и их родителей</w:t>
      </w:r>
      <w:r>
        <w:rPr>
          <w:rFonts w:ascii="Arial" w:hAnsi="Arial" w:cs="Arial"/>
          <w:color w:val="666666"/>
          <w:sz w:val="21"/>
          <w:szCs w:val="21"/>
        </w:rPr>
        <w:br/>
        <w:t>на прохождение социально-психологического тестирования, с целью раннего выявления потребителей наркотических средств и психотропных веществ;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взаимодействие с творческими объединениями, рекламными агентствами</w:t>
      </w:r>
      <w:r>
        <w:rPr>
          <w:rFonts w:ascii="Arial" w:hAnsi="Arial" w:cs="Arial"/>
          <w:color w:val="666666"/>
          <w:sz w:val="21"/>
          <w:szCs w:val="21"/>
        </w:rPr>
        <w:br/>
        <w:t xml:space="preserve">и средствами массовой информации в создании социальной рекламы 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2.3. Под понятием «социальная (некоммерческая) реклама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направленности» организатор понимает информацию, направленную на решение проблем, связанных с немедицинским употреблением наркотических веществ, в том числе превентивные меры.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3. Номинация Конкурса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3.1. Конкурсные работы оцениваются в двух категориях: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профессиональные работы;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– непрофессиональные (любительские) работы.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3.2. Конкурс проводится по следующим номинациям: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 «Лучший макет наружной социальной рекламы, направленной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</w:rPr>
        <w:t>наснижение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спроса на наркотики»;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«Лучший сценарий социального рекламного видеоролика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направленности»;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 «Лучший социальный рекламный видеоролик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направленности»;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«Лучший проект наглядных раздаточных материалов (буклетов, проспектов, памяток)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направленности».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4. Участники Конкурса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4.1.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В Конкурсе могут принять участие авторы и коллективы авторов-создателей социальной рекламы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направленности, электронные и печатные средства массовой информации, освещающие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антинаркотическую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тематику и пропаганду здорового образа жизни, некоммерческие организации, осуществляющие деятельность в сфере комплексной реабилитации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ресоциализации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молодежные волонтерские движения.</w:t>
      </w:r>
      <w:proofErr w:type="gramEnd"/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4.2.  Для участия в Конкурсе необходимо подготовить рекламный материал социального характера, отвечающий цели и задачам Конкурса, по одной или нескольким из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установленных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организатором  номинациям и теме.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4.3. Участие в Конкурсе бесплатное и определяется согласно заявке, поданной, в соответствии с настоящим Положением, в установленный срок.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4.4. Заявка на участие в Конкурсе представляется на электронную почту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организатора</w:t>
      </w:r>
      <w:proofErr w:type="gramStart"/>
      <w:r>
        <w:rPr>
          <w:rStyle w:val="a5"/>
          <w:rFonts w:ascii="Arial" w:hAnsi="Arial" w:cs="Arial"/>
          <w:b/>
          <w:bCs/>
          <w:color w:val="666666"/>
          <w:sz w:val="26"/>
          <w:szCs w:val="26"/>
          <w:bdr w:val="none" w:sz="0" w:space="0" w:color="auto" w:frame="1"/>
        </w:rPr>
        <w:t>ankmo</w:t>
      </w:r>
      <w:proofErr w:type="gramEnd"/>
      <w:r>
        <w:rPr>
          <w:rStyle w:val="a5"/>
          <w:rFonts w:ascii="Arial" w:hAnsi="Arial" w:cs="Arial"/>
          <w:b/>
          <w:bCs/>
          <w:color w:val="666666"/>
          <w:sz w:val="26"/>
          <w:szCs w:val="26"/>
          <w:bdr w:val="none" w:sz="0" w:space="0" w:color="auto" w:frame="1"/>
        </w:rPr>
        <w:t>@mosreg.ru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Пакет документов, направляемый для участия в Конкурсе, должен содержать: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отсканированную копию заявки с подписью автора (коллектива авторов), заполненной на русском языке в формате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WordforWindows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по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формесогласно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приложению к настоящему Положению;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 конкурсную работу, соответствующую техническим требованиям, указанным в п. 5 настоящего Положения;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цветную, неофициальную, портретную фотографию автора (коллектива авторов) с расширением не менее 300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dpi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в формате JPEG/TIFF.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Все материалы представляются участниками Конкурса в оргкомитет с пометкой: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666666"/>
          <w:sz w:val="26"/>
          <w:szCs w:val="26"/>
          <w:bdr w:val="none" w:sz="0" w:space="0" w:color="auto" w:frame="1"/>
        </w:rPr>
        <w:t xml:space="preserve">«Конкурс по созданию социальной рекламы </w:t>
      </w:r>
      <w:proofErr w:type="spellStart"/>
      <w:r>
        <w:rPr>
          <w:rStyle w:val="a5"/>
          <w:rFonts w:ascii="Arial" w:hAnsi="Arial" w:cs="Arial"/>
          <w:b/>
          <w:bCs/>
          <w:color w:val="666666"/>
          <w:sz w:val="26"/>
          <w:szCs w:val="26"/>
          <w:bdr w:val="none" w:sz="0" w:space="0" w:color="auto" w:frame="1"/>
        </w:rPr>
        <w:t>антинаркотической</w:t>
      </w:r>
      <w:proofErr w:type="spellEnd"/>
      <w:r>
        <w:rPr>
          <w:rStyle w:val="a5"/>
          <w:rFonts w:ascii="Arial" w:hAnsi="Arial" w:cs="Arial"/>
          <w:b/>
          <w:bCs/>
          <w:color w:val="666666"/>
          <w:sz w:val="26"/>
          <w:szCs w:val="26"/>
          <w:bdr w:val="none" w:sz="0" w:space="0" w:color="auto" w:frame="1"/>
        </w:rPr>
        <w:t xml:space="preserve"> направленности»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lastRenderedPageBreak/>
        <w:t>5. Условия проведения Конкурса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5.1. Технические требования к представляемым материалам: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>– заявка на участие в Конкурсе по форме, согласно приложению к настоящему Положению;</w:t>
      </w:r>
      <w:proofErr w:type="gramEnd"/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– макеты плакатной продукции и наглядных раздаточных материалов (буклетов, проспектов, памяток),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выполненныев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графических программах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CorelDRAW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AdobePhotoshop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в, с расширением не менее 300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dpi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в формате JPEG/TIFF.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Работа должна сопровождаться лозунгом или иным авторским текстом</w:t>
      </w:r>
      <w:r>
        <w:rPr>
          <w:rFonts w:ascii="Arial" w:hAnsi="Arial" w:cs="Arial"/>
          <w:color w:val="666666"/>
          <w:sz w:val="21"/>
          <w:szCs w:val="21"/>
        </w:rPr>
        <w:br/>
        <w:t>с указанием Ф.И.О. автора (коллектива авторов);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сценарий социального рекламного видеоролика,  выполненный в формате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DOC.с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указанием Ф.И.О. автора (коллектива авторов);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видеоролики в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формате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AVI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/ FLV (соотношение сторон 16:9, хронометраж не более 30 сек.).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5.2. Работы, поданные в формате презентации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Microsoft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Power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Point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не принимаются.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5.3. Работы, не отвечающие техническим требованиям, не принимаются.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5.4. Пакет документов должен быть полным, в ином случае заявка организатором не принимается.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5.5. Рекламный материал должен соответствовать законодательству Российской Федерации и тематике Конкурса и не должен содержать: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имен авторов, указания адресов и телефонов, информации о религиозных движениях, в том числе религиозной символики, названий и упоминания</w:t>
      </w:r>
      <w:r>
        <w:rPr>
          <w:rFonts w:ascii="Arial" w:hAnsi="Arial" w:cs="Arial"/>
          <w:color w:val="666666"/>
          <w:sz w:val="21"/>
          <w:szCs w:val="21"/>
        </w:rPr>
        <w:br/>
        <w:t>о конкретных марках товаров, товарных знаках, знаках обслуживания,</w:t>
      </w:r>
      <w:r>
        <w:rPr>
          <w:rFonts w:ascii="Arial" w:hAnsi="Arial" w:cs="Arial"/>
          <w:color w:val="666666"/>
          <w:sz w:val="21"/>
          <w:szCs w:val="21"/>
        </w:rPr>
        <w:br/>
        <w:t xml:space="preserve">о физических и юридических лицах, за исключением упоминаний об органах государственной власти, иных государственных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органахи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органах местного самоуправления;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изображений всех видов свастики, насилия, дискриминации, вандализма, крови, отражающих телесные страдания людей и животных, интимных сцен, информации в любой форме унижающей достоинство человека или группы людей.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5.6. Соблюдение авторских прав и отсутствие в работе элементов плагиата обязательно. При обнаружении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последних</w:t>
      </w:r>
      <w:proofErr w:type="gramEnd"/>
      <w:r>
        <w:rPr>
          <w:rFonts w:ascii="Arial" w:hAnsi="Arial" w:cs="Arial"/>
          <w:color w:val="666666"/>
          <w:sz w:val="21"/>
          <w:szCs w:val="21"/>
        </w:rPr>
        <w:t>, представленная работа автоматически снимается с Конкурса.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5.7. Работы, не соответствующие п. 5 настоящего Положения, к участию в Конкурсе не допускаются.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6. Порядок организации и проведения Конкурса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6.1. Конкурс проводится в два этапа: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6.1.1. Первый этап – с 17 октября по 16декабря 2016 г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.п</w:t>
      </w:r>
      <w:proofErr w:type="gramEnd"/>
      <w:r>
        <w:rPr>
          <w:rFonts w:ascii="Arial" w:hAnsi="Arial" w:cs="Arial"/>
          <w:color w:val="666666"/>
          <w:sz w:val="21"/>
          <w:szCs w:val="21"/>
        </w:rPr>
        <w:t>роводится оргкомитетом совместно с экспертным советом, с целью информирования о ходе проведении Конкурса, сбора и экспертной оценки представленных работ.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6.1.2. Второй этап – с 16 декабря по 30 декабря 2016 г. проводится оргкомитетом совместно с  жюри, с целью подведения итогов Конкурса</w:t>
      </w:r>
      <w:r>
        <w:rPr>
          <w:rFonts w:ascii="Arial" w:hAnsi="Arial" w:cs="Arial"/>
          <w:color w:val="666666"/>
          <w:sz w:val="21"/>
          <w:szCs w:val="21"/>
        </w:rPr>
        <w:br/>
        <w:t>и определения победителей.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6.2. Работы на Конкурс принимаются оргкомитетом до 12.00 часов (время московское) 16 декабря 2016 г.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6.3. Конкурсные работы, поданные после окончания срока приема работ, указанного в п. 6.2., не рассматриваются и к участию в Конкурсе не допускаются.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6.4. Все конкурсные работы, поданные на Конкурс, не рецензируются</w:t>
      </w:r>
      <w:r>
        <w:rPr>
          <w:rFonts w:ascii="Arial" w:hAnsi="Arial" w:cs="Arial"/>
          <w:color w:val="666666"/>
          <w:sz w:val="21"/>
          <w:szCs w:val="21"/>
        </w:rPr>
        <w:br/>
        <w:t>и обратно не возвращаются.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7. Порядок определения победителей Конкурса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7.1. Каждая конкурсная работа оценивается по 10-ти бальной системе</w:t>
      </w:r>
      <w:r>
        <w:rPr>
          <w:rFonts w:ascii="Arial" w:hAnsi="Arial" w:cs="Arial"/>
          <w:color w:val="666666"/>
          <w:sz w:val="21"/>
          <w:szCs w:val="21"/>
        </w:rPr>
        <w:br/>
        <w:t>по следующим критериям: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наиболее полное соответствие содержания представленных творческих работ целям и задачам Конкурса;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профессиональный уровень представленных на Конкурс работ (доступность восприятия целевыми группами, применение выразительных приемов, точная расстановка акцентов);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социальная значимость, позитивность, новизна и оригинальность концепции, сценария, подхода в решении творческой задачи, отсутствие запугивания, запретов;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понятность цели и мотивирующая сила работы;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креативность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идеи и качество ее воплощения.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7.2.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Победители  Конкурса определяются по наибольшей сумме баллов оценки конкурсной работы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7.2. Жюри Конкурса вправе не присуждать любое призовое место по любой теме в любой номинации.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7.3. Жюри Конкурса вправе отклонить присланные работы, если они</w:t>
      </w:r>
      <w:r>
        <w:rPr>
          <w:rFonts w:ascii="Arial" w:hAnsi="Arial" w:cs="Arial"/>
          <w:color w:val="666666"/>
          <w:sz w:val="21"/>
          <w:szCs w:val="21"/>
        </w:rPr>
        <w:br/>
        <w:t>не соответствуют условиям настоящего Положения.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7.4. Информация о победителях и призерах Конкурса размещается</w:t>
      </w:r>
      <w:r>
        <w:rPr>
          <w:rFonts w:ascii="Arial" w:hAnsi="Arial" w:cs="Arial"/>
          <w:color w:val="666666"/>
          <w:sz w:val="21"/>
          <w:szCs w:val="21"/>
        </w:rPr>
        <w:br/>
        <w:t>на официальном сайте Главного управления региональной безопасности Московской области в информационно-телекоммуникационной сети «Интернет»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b/>
          <w:bCs/>
          <w:color w:val="666666"/>
          <w:sz w:val="26"/>
          <w:szCs w:val="26"/>
          <w:bdr w:val="none" w:sz="0" w:space="0" w:color="auto" w:frame="1"/>
        </w:rPr>
        <w:t>gurb.mosreg.ru</w:t>
      </w:r>
      <w:proofErr w:type="spellEnd"/>
      <w:r>
        <w:rPr>
          <w:rFonts w:ascii="Arial" w:hAnsi="Arial" w:cs="Arial"/>
          <w:color w:val="666666"/>
          <w:sz w:val="21"/>
          <w:szCs w:val="21"/>
        </w:rPr>
        <w:t>(раздел «Новости»).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lastRenderedPageBreak/>
        <w:t>8. Награждение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8.1. Все победители и призеры Конкурса награждаются «Почетными грамотами» Главного управления региональной безопасности Московской области, с указанием призового места.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8.2. Участники Конкурса получают «Благодарственные письма» Главного управления региональной безопасности Московской области.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8.3. Торжественная церемония награждения победителей и призеров Конкурса состоится в январе 2017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годав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здании Дома Правительства Московской области</w:t>
      </w:r>
      <w:r>
        <w:rPr>
          <w:rFonts w:ascii="Arial" w:hAnsi="Arial" w:cs="Arial"/>
          <w:color w:val="666666"/>
          <w:sz w:val="21"/>
          <w:szCs w:val="21"/>
        </w:rPr>
        <w:br/>
        <w:t xml:space="preserve">по адресу: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Московская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обл., г. Красногорск,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б-р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Строителей, д. 1.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9. Использование конкурсных работ</w:t>
      </w:r>
      <w:bookmarkStart w:id="0" w:name="_GoBack"/>
      <w:bookmarkEnd w:id="0"/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9.1. Работы победителей получат организационную, информационную поддержку и могут быть использованы при проведении широкомасштабной информационной кампании в Московской области, направленной на профилактику наркомании, и рекомендованы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для</w:t>
      </w:r>
      <w:proofErr w:type="gramEnd"/>
      <w:r>
        <w:rPr>
          <w:rFonts w:ascii="Arial" w:hAnsi="Arial" w:cs="Arial"/>
          <w:color w:val="666666"/>
          <w:sz w:val="21"/>
          <w:szCs w:val="21"/>
        </w:rPr>
        <w:t>: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размещения в эфире Московских областных  телевизионных каналов,</w:t>
      </w:r>
      <w:r>
        <w:rPr>
          <w:rFonts w:ascii="Arial" w:hAnsi="Arial" w:cs="Arial"/>
          <w:color w:val="666666"/>
          <w:sz w:val="21"/>
          <w:szCs w:val="21"/>
        </w:rPr>
        <w:br/>
        <w:t>на рекламных и видео – установках городов Московской области, в сети Интернет;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 размещения на носителях наружной рекламы;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– использования в учебных целях, а также в методических и информационных изданиях.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9.2. Авторы конкурсных работ передают Главному управлению</w:t>
      </w:r>
      <w:r>
        <w:rPr>
          <w:rFonts w:ascii="Arial" w:hAnsi="Arial" w:cs="Arial"/>
          <w:color w:val="666666"/>
          <w:sz w:val="21"/>
          <w:szCs w:val="21"/>
        </w:rPr>
        <w:br/>
        <w:t>на безвозмездной основе бессрочное авторское право на свои работы</w:t>
      </w:r>
      <w:r>
        <w:rPr>
          <w:rFonts w:ascii="Arial" w:hAnsi="Arial" w:cs="Arial"/>
          <w:color w:val="666666"/>
          <w:sz w:val="21"/>
          <w:szCs w:val="21"/>
        </w:rPr>
        <w:br/>
        <w:t>для их некоммерческого использования.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9.3. Главное управление оставляет за собой право: использовать конкурсные работы в некоммерческих целях и без выплаты денежного вознаграждения автору (коллективу авторов), но с обязательным указанием имени автора (соавторов).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4325B" w:rsidRDefault="0034325B" w:rsidP="003432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6"/>
          <w:szCs w:val="26"/>
          <w:bdr w:val="none" w:sz="0" w:space="0" w:color="auto" w:frame="1"/>
        </w:rPr>
        <w:t>10. Прочие условия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10.1.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34325B" w:rsidRDefault="0034325B" w:rsidP="0034325B">
      <w:pPr>
        <w:pStyle w:val="a3"/>
        <w:spacing w:before="0" w:beforeAutospacing="0" w:after="374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10.2.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разрешить их от своего имени и за свой счет.</w:t>
      </w:r>
    </w:p>
    <w:p w:rsidR="000D0F01" w:rsidRDefault="000D0F01"/>
    <w:sectPr w:rsidR="000D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325B"/>
    <w:rsid w:val="000D0F01"/>
    <w:rsid w:val="0034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25B"/>
    <w:rPr>
      <w:b/>
      <w:bCs/>
    </w:rPr>
  </w:style>
  <w:style w:type="character" w:styleId="a5">
    <w:name w:val="Emphasis"/>
    <w:basedOn w:val="a0"/>
    <w:uiPriority w:val="20"/>
    <w:qFormat/>
    <w:rsid w:val="0034325B"/>
    <w:rPr>
      <w:i/>
      <w:iCs/>
    </w:rPr>
  </w:style>
  <w:style w:type="character" w:customStyle="1" w:styleId="apple-converted-space">
    <w:name w:val="apple-converted-space"/>
    <w:basedOn w:val="a0"/>
    <w:rsid w:val="00343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8371</Characters>
  <Application>Microsoft Office Word</Application>
  <DocSecurity>0</DocSecurity>
  <Lines>69</Lines>
  <Paragraphs>19</Paragraphs>
  <ScaleCrop>false</ScaleCrop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Белковский А.Н.</dc:creator>
  <cp:keywords/>
  <dc:description/>
  <cp:lastModifiedBy>Белковский А.Н.</cp:lastModifiedBy>
  <cp:revision>3</cp:revision>
  <dcterms:created xsi:type="dcterms:W3CDTF">2016-10-18T11:44:00Z</dcterms:created>
  <dcterms:modified xsi:type="dcterms:W3CDTF">2016-10-18T11:44:00Z</dcterms:modified>
</cp:coreProperties>
</file>