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72" w:rsidRPr="008D4372" w:rsidRDefault="008D4372" w:rsidP="005A435E">
      <w:pPr>
        <w:pStyle w:val="2"/>
        <w:ind w:right="-1"/>
      </w:pPr>
      <w:r w:rsidRPr="008D4372">
        <w:t>Информация</w:t>
      </w:r>
    </w:p>
    <w:p w:rsidR="008D4372" w:rsidRPr="008D4372" w:rsidRDefault="008D4372" w:rsidP="005A435E">
      <w:pPr>
        <w:pStyle w:val="2"/>
        <w:ind w:right="-1"/>
      </w:pPr>
      <w:r w:rsidRPr="008D4372">
        <w:t>о результатах контрольного меропрития</w:t>
      </w:r>
    </w:p>
    <w:p w:rsidR="008D4372" w:rsidRPr="008D4372" w:rsidRDefault="008D4372" w:rsidP="005A435E">
      <w:pPr>
        <w:spacing w:line="240" w:lineRule="auto"/>
        <w:ind w:right="-1" w:firstLine="0"/>
        <w:rPr>
          <w:szCs w:val="28"/>
          <w:lang w:eastAsia="en-US"/>
        </w:rPr>
      </w:pPr>
      <w:r w:rsidRPr="008D4372">
        <w:rPr>
          <w:szCs w:val="28"/>
          <w:lang w:eastAsia="en-US"/>
        </w:rPr>
        <w:t>«Проверка эффективности использовании муниципального имущества, законности  и результативности использования средств бюджета городского поселения Лотошино Лотошинского муниципального района на обеспечение деятельности МБУ «ПМЦ «Вместе» за период 2014-2015 годов»</w:t>
      </w:r>
    </w:p>
    <w:p w:rsidR="008D4372" w:rsidRPr="008D4372" w:rsidRDefault="008D4372" w:rsidP="005A435E">
      <w:pPr>
        <w:spacing w:line="240" w:lineRule="auto"/>
        <w:ind w:right="-1"/>
        <w:rPr>
          <w:szCs w:val="28"/>
          <w:lang w:eastAsia="en-US"/>
        </w:rPr>
      </w:pPr>
    </w:p>
    <w:p w:rsidR="008D4372" w:rsidRPr="008D4372" w:rsidRDefault="008D4372" w:rsidP="008D4372">
      <w:pPr>
        <w:spacing w:line="240" w:lineRule="auto"/>
        <w:ind w:right="-1"/>
        <w:rPr>
          <w:b/>
          <w:szCs w:val="28"/>
        </w:rPr>
      </w:pPr>
      <w:r w:rsidRPr="008D4372">
        <w:rPr>
          <w:b/>
          <w:szCs w:val="28"/>
          <w:lang w:eastAsia="en-US"/>
        </w:rPr>
        <w:t xml:space="preserve">   </w:t>
      </w:r>
      <w:r w:rsidRPr="008D4372">
        <w:rPr>
          <w:b/>
          <w:szCs w:val="28"/>
        </w:rPr>
        <w:t>1. Основание для проведения проверки</w:t>
      </w:r>
    </w:p>
    <w:p w:rsidR="008D4372" w:rsidRPr="008D4372" w:rsidRDefault="008D4372" w:rsidP="008D4372">
      <w:pPr>
        <w:spacing w:line="240" w:lineRule="auto"/>
        <w:ind w:right="-1"/>
        <w:rPr>
          <w:szCs w:val="28"/>
        </w:rPr>
      </w:pPr>
      <w:r w:rsidRPr="008D4372">
        <w:rPr>
          <w:szCs w:val="28"/>
        </w:rPr>
        <w:t>- п. 2.1 Плана работы контрольно-счетной палаты Лотошинского муниципального района на 2016 год,</w:t>
      </w:r>
    </w:p>
    <w:p w:rsidR="008D4372" w:rsidRPr="008D4372" w:rsidRDefault="008D4372" w:rsidP="008D4372">
      <w:pPr>
        <w:spacing w:line="240" w:lineRule="auto"/>
        <w:ind w:right="-1"/>
        <w:rPr>
          <w:szCs w:val="28"/>
        </w:rPr>
      </w:pPr>
      <w:r w:rsidRPr="008D4372">
        <w:rPr>
          <w:szCs w:val="28"/>
        </w:rPr>
        <w:t>- распоряжение контрольно-счетной палаты Лотошинского муниципального района от 01.02.2016 года №КСП-1,</w:t>
      </w:r>
    </w:p>
    <w:p w:rsidR="008D4372" w:rsidRPr="008D4372" w:rsidRDefault="008D4372" w:rsidP="008D4372">
      <w:pPr>
        <w:tabs>
          <w:tab w:val="left" w:pos="1134"/>
        </w:tabs>
        <w:spacing w:line="240" w:lineRule="auto"/>
        <w:ind w:right="-1"/>
        <w:rPr>
          <w:szCs w:val="28"/>
        </w:rPr>
      </w:pPr>
      <w:r w:rsidRPr="008D4372">
        <w:rPr>
          <w:szCs w:val="28"/>
        </w:rPr>
        <w:t>- распоряжение контрольно-счетной палаты Лотошинского муниципального района от 24.02.2016 года №КСП-2,</w:t>
      </w:r>
    </w:p>
    <w:p w:rsidR="008D4372" w:rsidRPr="008D4372" w:rsidRDefault="008D4372" w:rsidP="008D4372">
      <w:pPr>
        <w:spacing w:line="240" w:lineRule="auto"/>
        <w:ind w:right="-1"/>
        <w:rPr>
          <w:szCs w:val="28"/>
        </w:rPr>
      </w:pPr>
      <w:r w:rsidRPr="008D4372">
        <w:rPr>
          <w:szCs w:val="28"/>
        </w:rPr>
        <w:t>- распоряжение контрольно-счетной палаты Лотошинского муниципального района от 14.03.2016 года №КСП-4.</w:t>
      </w:r>
    </w:p>
    <w:p w:rsidR="008D4372" w:rsidRPr="008D4372" w:rsidRDefault="008D4372" w:rsidP="008D4372">
      <w:pPr>
        <w:spacing w:line="240" w:lineRule="auto"/>
        <w:ind w:right="-1"/>
        <w:rPr>
          <w:b/>
          <w:szCs w:val="28"/>
        </w:rPr>
      </w:pPr>
    </w:p>
    <w:p w:rsidR="008D4372" w:rsidRPr="008D4372" w:rsidRDefault="008D4372" w:rsidP="008D4372">
      <w:pPr>
        <w:spacing w:line="240" w:lineRule="auto"/>
        <w:ind w:right="-1"/>
        <w:rPr>
          <w:szCs w:val="28"/>
        </w:rPr>
      </w:pPr>
      <w:r w:rsidRPr="008D4372">
        <w:rPr>
          <w:b/>
          <w:szCs w:val="28"/>
        </w:rPr>
        <w:t>2. Предмет проверки:</w:t>
      </w:r>
      <w:r w:rsidRPr="008D4372">
        <w:rPr>
          <w:szCs w:val="28"/>
        </w:rPr>
        <w:t xml:space="preserve"> финансово-хозяйственна деятельность МБУ «Подростковый молодежный центр «Вместе».</w:t>
      </w:r>
    </w:p>
    <w:p w:rsidR="008D4372" w:rsidRPr="008D4372" w:rsidRDefault="008D4372" w:rsidP="008D4372">
      <w:pPr>
        <w:spacing w:line="240" w:lineRule="auto"/>
        <w:ind w:right="-1"/>
        <w:rPr>
          <w:szCs w:val="28"/>
        </w:rPr>
      </w:pPr>
    </w:p>
    <w:p w:rsidR="008D4372" w:rsidRPr="008D4372" w:rsidRDefault="008D4372" w:rsidP="008D4372">
      <w:pPr>
        <w:spacing w:after="120" w:line="240" w:lineRule="auto"/>
        <w:ind w:right="-1"/>
        <w:rPr>
          <w:szCs w:val="28"/>
        </w:rPr>
      </w:pPr>
      <w:r w:rsidRPr="008D4372">
        <w:rPr>
          <w:b/>
          <w:szCs w:val="28"/>
        </w:rPr>
        <w:t>3. Объект проверки</w:t>
      </w:r>
      <w:r w:rsidRPr="008D4372">
        <w:rPr>
          <w:szCs w:val="28"/>
        </w:rPr>
        <w:t>: муниципальное бюджетное учреждение «Подростковый молодежный центр «Вместе», сокращенное наименование МБУ «ПМЦ «Вместе». Место нахождения п. Лотошино, ул. Школьная, д.19, пом.4. ИНН 5071004890, КПП 507101001, ОГРН 1065004035293.</w:t>
      </w:r>
    </w:p>
    <w:p w:rsidR="008D4372" w:rsidRDefault="008D4372" w:rsidP="008D4372">
      <w:pPr>
        <w:spacing w:after="120" w:line="240" w:lineRule="auto"/>
        <w:ind w:right="-1"/>
        <w:rPr>
          <w:szCs w:val="28"/>
        </w:rPr>
      </w:pPr>
      <w:r w:rsidRPr="008D4372">
        <w:rPr>
          <w:b/>
          <w:szCs w:val="28"/>
        </w:rPr>
        <w:t>4. Срок проведения проверки:</w:t>
      </w:r>
      <w:r w:rsidRPr="008D4372">
        <w:rPr>
          <w:szCs w:val="28"/>
        </w:rPr>
        <w:t xml:space="preserve"> проверка начата 01.02.2016 года, приостановлена 24.02.2016 года, возобновлена 14.03.2016 года, закончена  18.03.2016 года.</w:t>
      </w:r>
    </w:p>
    <w:p w:rsidR="003C4CDD" w:rsidRPr="003C4CDD" w:rsidRDefault="003C4CDD" w:rsidP="003C4CDD">
      <w:pPr>
        <w:spacing w:after="120" w:line="240" w:lineRule="auto"/>
        <w:rPr>
          <w:b/>
          <w:szCs w:val="28"/>
        </w:rPr>
      </w:pPr>
      <w:r w:rsidRPr="003C4CDD">
        <w:rPr>
          <w:b/>
          <w:szCs w:val="28"/>
        </w:rPr>
        <w:t xml:space="preserve">5. </w:t>
      </w:r>
      <w:r>
        <w:rPr>
          <w:b/>
          <w:szCs w:val="28"/>
        </w:rPr>
        <w:t xml:space="preserve"> </w:t>
      </w:r>
      <w:r w:rsidRPr="003C4CDD">
        <w:rPr>
          <w:b/>
          <w:szCs w:val="28"/>
        </w:rPr>
        <w:t>Учреждение является некоммерческой организацией. По своему типу – бюджетное учреждение.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Учредителем Учреждения является муниципальное образование «Городское поселение Лотошино».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Правомочия собственника имущества и учредителя осуществляет Администрация муниципального образования «Городское поселение Лотошино».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Бюджетное учреждение является юридическим лицом с момента государственной регистрации. Учреждение имеет самостоятельный баланс, лицевой счет, открытый в территориальном органе Федерального казначейства или финансовом органе городского поселения Лотошино, печать со своим полным наименованием на русском языке, вправе иметь штампы и бланки со своим наименованием, а также зарегистрированную в установленном порядке эмблему.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 xml:space="preserve">Учреждение осуществляет свою деятельность в соответствии с федеральными законами, иными нормативными правовыми актами, </w:t>
      </w:r>
      <w:r>
        <w:rPr>
          <w:szCs w:val="28"/>
        </w:rPr>
        <w:lastRenderedPageBreak/>
        <w:t xml:space="preserve">муниципальными правовыми актами городского поселении Лотошино, Уставом МБУ «ПМЦ «Вместе», утвержденным постановлением Главы городского поселении Лотошино от 07.12.2012 года №494. </w:t>
      </w:r>
    </w:p>
    <w:p w:rsidR="003C4CDD" w:rsidRDefault="003C4CDD" w:rsidP="003C4CDD">
      <w:pPr>
        <w:spacing w:line="240" w:lineRule="auto"/>
        <w:rPr>
          <w:szCs w:val="28"/>
        </w:rPr>
      </w:pPr>
    </w:p>
    <w:p w:rsidR="003C4CDD" w:rsidRDefault="003C4CDD" w:rsidP="003C4CDD">
      <w:pPr>
        <w:spacing w:after="120" w:line="240" w:lineRule="auto"/>
        <w:rPr>
          <w:szCs w:val="28"/>
        </w:rPr>
      </w:pPr>
      <w:r w:rsidRPr="003C4CDD">
        <w:rPr>
          <w:b/>
          <w:szCs w:val="28"/>
        </w:rPr>
        <w:t>6. Предметом деятельности</w:t>
      </w:r>
      <w:r>
        <w:rPr>
          <w:szCs w:val="28"/>
        </w:rPr>
        <w:t xml:space="preserve"> Учреждения является организация и осуществление мероприятий по работе с детьми и молодежью в городском поселении Лотошино.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Целями Учреждения являются: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создание условий для физического, духовного и нравственного развития детей, подростков и молодежи в возрасте от 14 до 30 лет;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оказание психологической, социально-педагогической, правовой и информационной помощи;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содействие занятости подростков и молодежи, их профессиональной ориентации и социально-трудовой адаптации;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поддержка молодых семей;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поддержка талантливой молодежи, детских и молодежных общественных объединений, молодежных инициатив, формирование и развитие кадрового потенциала;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реализация дополнительных образовательных программ и оказание дополнительных образовательных услуг, в том числе и платных, развитие материально-технической базы и совершенствования Учреждения.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Для достижения установленных Уставом целей Учреждение осуществляет следующие виды деятельности: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организация и проведение досуговых и массовых мероприятий;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организация и проведение индивидуальных занятий, занятий группами в зависимости от поставленной задачи и условий с детьми, подростками и молодежью;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организация и проведение кружковой работы по интересам участников;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разработка методических рекомендаций по работе с детьми, подростками и молодежью, а также осуществление иной издательской деятельности;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 дополнительное образование для детей  в возрасте преимущественно от 6 до 18 лет, основными задачами которого является обеспечение необходимых условий для личностного развития,   укрепления здоровья, профессионального самоопределения и творческого труда детей, осуществляемое  во внешкольных учреждениях;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предоставление социальной помощи детям и подросткам, оказание помощи в их воспитании;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организация и проведение физкультурно-оздоровительной деятельности;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 организация досуга, иные виды деятельности, не запрещенные действующим законодательством.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lastRenderedPageBreak/>
        <w:t>Бюджетное учреждение может осуществлять предпринимательскую и иную приносящую доход деятельность лишь поскольку, поскольку это служит достижению целей, для которых оно создано.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 xml:space="preserve"> К предпринимательской и иной приносящей доход деятельности относится: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предоставление услуг по прокату оборудования,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дополнительные образовательные услуги,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съемка, показ видео, кино, слайд фильмов,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производство сувенирной продукции,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предоставление услуг по организации питания и отдыха посетителей,</w:t>
      </w:r>
    </w:p>
    <w:p w:rsidR="003C4CDD" w:rsidRDefault="003C4CDD" w:rsidP="003C4CDD">
      <w:pPr>
        <w:spacing w:line="240" w:lineRule="auto"/>
        <w:rPr>
          <w:szCs w:val="28"/>
        </w:rPr>
      </w:pPr>
      <w:r>
        <w:rPr>
          <w:szCs w:val="28"/>
        </w:rPr>
        <w:t>- иные виды предпринимательской и иной приносящей доход деятельности, содействующие достижению целей создания Учреждения.</w:t>
      </w:r>
    </w:p>
    <w:p w:rsidR="003C4CDD" w:rsidRDefault="003C4CDD" w:rsidP="003C4CDD">
      <w:pPr>
        <w:spacing w:line="240" w:lineRule="auto"/>
        <w:rPr>
          <w:szCs w:val="28"/>
        </w:rPr>
      </w:pPr>
    </w:p>
    <w:p w:rsidR="00114C55" w:rsidRPr="008D4372" w:rsidRDefault="003C4CDD">
      <w:pPr>
        <w:rPr>
          <w:b/>
          <w:szCs w:val="28"/>
        </w:rPr>
      </w:pPr>
      <w:r>
        <w:rPr>
          <w:b/>
          <w:szCs w:val="28"/>
        </w:rPr>
        <w:t>7</w:t>
      </w:r>
      <w:r w:rsidR="008D4372" w:rsidRPr="008D4372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8D4372" w:rsidRPr="008D4372">
        <w:rPr>
          <w:b/>
          <w:szCs w:val="28"/>
        </w:rPr>
        <w:t>По результата</w:t>
      </w:r>
      <w:r>
        <w:rPr>
          <w:b/>
          <w:szCs w:val="28"/>
        </w:rPr>
        <w:t>м</w:t>
      </w:r>
      <w:r w:rsidR="008D4372" w:rsidRPr="008D4372">
        <w:rPr>
          <w:b/>
          <w:szCs w:val="28"/>
        </w:rPr>
        <w:t xml:space="preserve"> проверки установлено следующее:</w:t>
      </w:r>
    </w:p>
    <w:p w:rsidR="008D4372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</w:pPr>
      <w:r>
        <w:t>В нарушение ст. 69.2 Бюджетного кодекса Российской Федерации муниципальные задания на 2014 год, на 2015 год и плановый период 2016 и 2017 годов для МБУ ПМЦ «Вместе» не содержат показателей качества оказываемых муниципальных услуг.</w:t>
      </w:r>
    </w:p>
    <w:p w:rsidR="008D4372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</w:pPr>
      <w:r>
        <w:t>Представленные Отчеты  об исполнении муниципального задания за 2014 год, за 2015 год не содержат всей обязательной информации, предусмотренной разделом «Требования к отчетности об исполнении муниципального задания» Муниципального задания.</w:t>
      </w:r>
    </w:p>
    <w:p w:rsidR="008D4372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</w:pPr>
      <w:r>
        <w:t>Контроль за выполнением муниципального задания в проверяемом периоде отделом по культуре, спорту, туризму и делам молодежи Администрации городского поселения Лотошино не осуществлялся надлежащим образом.</w:t>
      </w:r>
    </w:p>
    <w:p w:rsidR="008D4372" w:rsidRPr="003C4CDD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  <w:rPr>
          <w:szCs w:val="28"/>
        </w:rPr>
      </w:pPr>
      <w:r>
        <w:t xml:space="preserve">В нарушение </w:t>
      </w:r>
      <w:r w:rsidRPr="003C4CDD">
        <w:rPr>
          <w:szCs w:val="28"/>
        </w:rPr>
        <w:t>п.3 ст.9.2 Федерального закона от 12.01.1996 года №7-ФЗ «О некоммерческих организациях» Учредителем уменьшен объем субсидии на финансовое обеспечение выполнения муниципального задания в 2015 году без уменьшения объема муниципального задания.</w:t>
      </w:r>
    </w:p>
    <w:p w:rsidR="008D4372" w:rsidRPr="000C426D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</w:pPr>
      <w:r w:rsidRPr="000C426D">
        <w:t xml:space="preserve">Установлено </w:t>
      </w:r>
      <w:r w:rsidRPr="008D4372">
        <w:t>неэффективное</w:t>
      </w:r>
      <w:r w:rsidRPr="000C426D">
        <w:t xml:space="preserve"> использование субсидии на финансовое обеспечение исполнения муниципального задании в 2015 году в сумме 32,5 тыс. рублей, в том числе</w:t>
      </w:r>
    </w:p>
    <w:p w:rsidR="008D4372" w:rsidRPr="000C426D" w:rsidRDefault="008D4372" w:rsidP="003C4CDD">
      <w:pPr>
        <w:spacing w:line="240" w:lineRule="auto"/>
        <w:ind w:right="-1" w:firstLine="710"/>
      </w:pPr>
      <w:r w:rsidRPr="000C426D">
        <w:t>- оплата штрафа – 31,0 тыс. рублей,</w:t>
      </w:r>
    </w:p>
    <w:p w:rsidR="008D4372" w:rsidRDefault="008D4372" w:rsidP="003C4CDD">
      <w:pPr>
        <w:spacing w:line="240" w:lineRule="auto"/>
        <w:ind w:right="-1" w:firstLine="710"/>
      </w:pPr>
      <w:r w:rsidRPr="000C426D">
        <w:t>-</w:t>
      </w:r>
      <w:r>
        <w:t xml:space="preserve"> </w:t>
      </w:r>
      <w:r w:rsidRPr="000C426D">
        <w:t>приобрете</w:t>
      </w:r>
      <w:r>
        <w:t>н</w:t>
      </w:r>
      <w:r w:rsidRPr="000C426D">
        <w:t>ие бланков билетов для оказания платных услуг – 1</w:t>
      </w:r>
      <w:r>
        <w:t>,</w:t>
      </w:r>
      <w:r w:rsidRPr="000C426D">
        <w:t>5 тыс. рублей.</w:t>
      </w:r>
    </w:p>
    <w:p w:rsidR="008D4372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</w:pPr>
      <w:r>
        <w:t xml:space="preserve">Исполнение плана финансово-хозяйственной деятельности Учреждения за 2014 год составило </w:t>
      </w:r>
    </w:p>
    <w:p w:rsidR="008D4372" w:rsidRDefault="008D4372" w:rsidP="003C4CDD">
      <w:pPr>
        <w:spacing w:line="240" w:lineRule="auto"/>
        <w:ind w:right="-1" w:firstLine="710"/>
      </w:pPr>
      <w:r>
        <w:t xml:space="preserve">-по доходам в  общей сумме 1 993,1 тыс. рублей или 98,5% от утвержденных показателей, </w:t>
      </w:r>
    </w:p>
    <w:p w:rsidR="008D4372" w:rsidRDefault="008D4372" w:rsidP="003C4CDD">
      <w:pPr>
        <w:spacing w:line="240" w:lineRule="auto"/>
        <w:ind w:right="-1" w:firstLine="710"/>
      </w:pPr>
      <w:r>
        <w:t xml:space="preserve">-по расходам  в общей сумме 1 993,1 тыс. рублей или 98,5% от утвержденных показателей. </w:t>
      </w:r>
    </w:p>
    <w:p w:rsidR="008D4372" w:rsidRDefault="008D4372" w:rsidP="003C4CDD">
      <w:pPr>
        <w:spacing w:line="240" w:lineRule="auto"/>
        <w:ind w:right="-1" w:firstLine="710"/>
      </w:pPr>
      <w:r>
        <w:t xml:space="preserve">Исполнение плана финансово-хозяйственной деятельности Учреждения за 2015 год составило </w:t>
      </w:r>
    </w:p>
    <w:p w:rsidR="008D4372" w:rsidRDefault="008D4372" w:rsidP="003C4CDD">
      <w:pPr>
        <w:spacing w:line="240" w:lineRule="auto"/>
        <w:ind w:right="-1" w:firstLine="710"/>
      </w:pPr>
      <w:r>
        <w:lastRenderedPageBreak/>
        <w:t xml:space="preserve">-по доходам в  общей сумме 1 578,5 тыс. рублей или 99,9% от утвержденных показателей, </w:t>
      </w:r>
    </w:p>
    <w:p w:rsidR="008D4372" w:rsidRDefault="008D4372" w:rsidP="003C4CDD">
      <w:pPr>
        <w:spacing w:line="240" w:lineRule="auto"/>
        <w:ind w:right="-1" w:firstLine="710"/>
      </w:pPr>
      <w:r>
        <w:t xml:space="preserve">-по расходам  в общей сумме 1 578,5 тыс. рублей или 99,9% от утвержденных показателей. </w:t>
      </w:r>
    </w:p>
    <w:p w:rsidR="008D4372" w:rsidRPr="003C4CDD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  <w:rPr>
          <w:szCs w:val="28"/>
        </w:rPr>
      </w:pPr>
      <w:r w:rsidRPr="003C4CDD">
        <w:rPr>
          <w:szCs w:val="28"/>
        </w:rPr>
        <w:t xml:space="preserve">В нарушение решений Совета депутатов от 20.12.2013 года №32/4, от 16.10.2015 года №170/23 Учреждением применялся дробный тариф при проведении вечеров по специальной концертной  программе. </w:t>
      </w:r>
    </w:p>
    <w:p w:rsidR="008D4372" w:rsidRPr="003C4CDD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  <w:rPr>
          <w:szCs w:val="28"/>
        </w:rPr>
      </w:pPr>
      <w:r w:rsidRPr="003C4CDD">
        <w:rPr>
          <w:szCs w:val="28"/>
        </w:rPr>
        <w:t>У Учреждения отсутствует имущество для  оказания услуги «Батут спортивный» и «Батут спортивный (праздничные дни)</w:t>
      </w:r>
      <w:r w:rsidR="00756CEC" w:rsidRPr="003C4CDD">
        <w:rPr>
          <w:szCs w:val="28"/>
        </w:rPr>
        <w:t>»</w:t>
      </w:r>
      <w:r w:rsidRPr="003C4CDD">
        <w:rPr>
          <w:szCs w:val="28"/>
        </w:rPr>
        <w:t xml:space="preserve">, определенной решением  Совета депутатов Городского поселения Лотошино от 17.07.2014 года №74/10, Муниципальным заданием на 2015 год. </w:t>
      </w:r>
    </w:p>
    <w:p w:rsidR="008D4372" w:rsidRPr="00507E2A" w:rsidRDefault="008D4372" w:rsidP="003C4CDD">
      <w:pPr>
        <w:pStyle w:val="ConsPlusNormal"/>
        <w:numPr>
          <w:ilvl w:val="1"/>
          <w:numId w:val="2"/>
        </w:numPr>
        <w:ind w:left="0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E2A">
        <w:rPr>
          <w:rFonts w:ascii="Times New Roman" w:hAnsi="Times New Roman" w:cs="Times New Roman"/>
          <w:sz w:val="28"/>
          <w:szCs w:val="28"/>
        </w:rPr>
        <w:t xml:space="preserve">В нарушение ст. 131 Гражданского кодекса РФ, ст. 4 Федерального закона от 21.07.1997 года №122-ФЗ «О государственной регистрации прав на недвижимое имущество и сделок с ним»    право оперативного управления на предоставленные нежилые помещения </w:t>
      </w:r>
      <w:r>
        <w:rPr>
          <w:rFonts w:ascii="Times New Roman" w:hAnsi="Times New Roman" w:cs="Times New Roman"/>
          <w:sz w:val="28"/>
          <w:szCs w:val="28"/>
        </w:rPr>
        <w:t xml:space="preserve"> №4,23, расположенные  в доме 18 п. Новолотошино, </w:t>
      </w:r>
      <w:r w:rsidRPr="00507E2A">
        <w:rPr>
          <w:rFonts w:ascii="Times New Roman" w:hAnsi="Times New Roman" w:cs="Times New Roman"/>
          <w:sz w:val="28"/>
          <w:szCs w:val="28"/>
        </w:rPr>
        <w:t xml:space="preserve">не зарегистрированы в едином государственном реестре </w:t>
      </w:r>
      <w:r w:rsidRPr="00507E2A">
        <w:rPr>
          <w:rFonts w:ascii="Times New Roman" w:eastAsia="Calibri" w:hAnsi="Times New Roman" w:cs="Times New Roman"/>
          <w:sz w:val="28"/>
          <w:szCs w:val="28"/>
        </w:rPr>
        <w:t>прав на недвижимость и сделок с ней.</w:t>
      </w:r>
    </w:p>
    <w:p w:rsidR="008D4372" w:rsidRPr="003C4CDD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  <w:rPr>
          <w:szCs w:val="28"/>
        </w:rPr>
      </w:pPr>
      <w:r w:rsidRPr="003C4CDD">
        <w:rPr>
          <w:szCs w:val="28"/>
        </w:rPr>
        <w:t xml:space="preserve">В нарушение    п.3. ст. 4 Федерального закона от 12.01.1996 года №7-ФЗ  «О некоммерческих организациях» в Устав не внесены изменения в части </w:t>
      </w:r>
      <w:r w:rsidR="00756CEC" w:rsidRPr="003C4CDD">
        <w:rPr>
          <w:szCs w:val="28"/>
        </w:rPr>
        <w:t xml:space="preserve"> фактического </w:t>
      </w:r>
      <w:r w:rsidRPr="003C4CDD">
        <w:rPr>
          <w:szCs w:val="28"/>
        </w:rPr>
        <w:t>места нахождении учреждения – фактический адрес: п. Новолотошино, д.18.</w:t>
      </w:r>
    </w:p>
    <w:p w:rsidR="008D4372" w:rsidRPr="004968CB" w:rsidRDefault="008D4372" w:rsidP="003C4CDD">
      <w:pPr>
        <w:pStyle w:val="ConsPlusNormal"/>
        <w:numPr>
          <w:ilvl w:val="1"/>
          <w:numId w:val="2"/>
        </w:numPr>
        <w:ind w:left="0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8CB">
        <w:rPr>
          <w:rFonts w:ascii="Times New Roman" w:eastAsia="Calibri" w:hAnsi="Times New Roman" w:cs="Times New Roman"/>
          <w:sz w:val="28"/>
          <w:szCs w:val="28"/>
        </w:rPr>
        <w:t xml:space="preserve"> В нарушение</w:t>
      </w:r>
      <w:r w:rsidRPr="004968CB">
        <w:rPr>
          <w:szCs w:val="28"/>
        </w:rPr>
        <w:t xml:space="preserve"> </w:t>
      </w:r>
      <w:r w:rsidR="00756CEC" w:rsidRPr="00507E2A">
        <w:rPr>
          <w:rFonts w:ascii="Times New Roman" w:eastAsia="Calibri" w:hAnsi="Times New Roman" w:cs="Times New Roman"/>
          <w:sz w:val="28"/>
          <w:szCs w:val="28"/>
        </w:rPr>
        <w:t>Приказа Минфина России от 01.12.2010 N 157н</w:t>
      </w:r>
      <w:r w:rsidR="00756CEC" w:rsidRPr="00507E2A">
        <w:rPr>
          <w:rFonts w:ascii="Times New Roman" w:eastAsia="Calibri" w:hAnsi="Times New Roman" w:cs="Times New Roman"/>
          <w:sz w:val="28"/>
          <w:szCs w:val="28"/>
        </w:rPr>
        <w:br/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756CEC">
        <w:rPr>
          <w:rFonts w:ascii="Times New Roman" w:eastAsia="Calibri" w:hAnsi="Times New Roman" w:cs="Times New Roman"/>
          <w:sz w:val="28"/>
          <w:szCs w:val="28"/>
        </w:rPr>
        <w:t xml:space="preserve"> (далее Инструкция 157н) </w:t>
      </w:r>
      <w:r w:rsidRPr="004968CB">
        <w:rPr>
          <w:rFonts w:ascii="Times New Roman" w:eastAsia="Calibri" w:hAnsi="Times New Roman" w:cs="Times New Roman"/>
          <w:sz w:val="28"/>
          <w:szCs w:val="28"/>
        </w:rPr>
        <w:t>объект основных средств – помещения 4, 23,  расположенные в д.18 п. Новолотошино, не отражены на  балансовом счете  бухгалтерского учета 101 10 «Основные средства – недвижимое имущество учреждения». Сумма нарушений составила – 733,9 тыс. рублей. В ходе проверки нежилые помещения 4, 23 общей площадью 147,5 кв.м. переданы на баланс МБУ ПМЦ «Вместе» (акт о приеме-передаче здания (сооружения)№1 от 01.03.2016 года).</w:t>
      </w:r>
    </w:p>
    <w:p w:rsidR="008D4372" w:rsidRDefault="00756CEC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</w:pPr>
      <w:r>
        <w:t xml:space="preserve">В нарушение </w:t>
      </w:r>
      <w:hyperlink r:id="rId8" w:history="1">
        <w:r w:rsidRPr="003C4CDD">
          <w:rPr>
            <w:szCs w:val="28"/>
          </w:rPr>
          <w:t>раздела 3</w:t>
        </w:r>
      </w:hyperlink>
      <w:r w:rsidRPr="003C4CDD">
        <w:rPr>
          <w:szCs w:val="28"/>
        </w:rPr>
        <w:t xml:space="preserve">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учреждениями, утвержденных Приказом Минфина России от 15.12.2010 N 173н</w:t>
      </w:r>
      <w:r>
        <w:t xml:space="preserve">  у</w:t>
      </w:r>
      <w:r w:rsidR="008D4372">
        <w:t xml:space="preserve">становлены нарушения </w:t>
      </w:r>
      <w:r>
        <w:t xml:space="preserve">при оформлении авансовых отчетов </w:t>
      </w:r>
      <w:r w:rsidR="008D4372">
        <w:t xml:space="preserve"> подотчетными лицами</w:t>
      </w:r>
      <w:r>
        <w:t xml:space="preserve">. Сумма нарушений </w:t>
      </w:r>
      <w:r w:rsidR="008D4372">
        <w:t xml:space="preserve"> за 2014 год </w:t>
      </w:r>
      <w:r>
        <w:t>составила</w:t>
      </w:r>
      <w:r w:rsidR="008D4372">
        <w:t xml:space="preserve"> 2,0 тыс. рублей.</w:t>
      </w:r>
    </w:p>
    <w:p w:rsidR="008D4372" w:rsidRPr="00054474" w:rsidRDefault="008D4372" w:rsidP="003C4CDD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lastRenderedPageBreak/>
        <w:t xml:space="preserve"> </w:t>
      </w:r>
      <w:r w:rsidRPr="004B5156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756CEC" w:rsidRPr="00054474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756CEC">
        <w:rPr>
          <w:rFonts w:ascii="Times New Roman" w:eastAsia="Calibri" w:hAnsi="Times New Roman" w:cs="Times New Roman"/>
          <w:sz w:val="28"/>
          <w:szCs w:val="28"/>
        </w:rPr>
        <w:t>а</w:t>
      </w:r>
      <w:r w:rsidR="00756CEC" w:rsidRPr="00054474">
        <w:rPr>
          <w:rFonts w:ascii="Times New Roman" w:eastAsia="Calibri" w:hAnsi="Times New Roman" w:cs="Times New Roman"/>
          <w:sz w:val="28"/>
          <w:szCs w:val="28"/>
        </w:rPr>
        <w:t xml:space="preserve"> Минфина РФ от 15.12.2010 N 173н</w:t>
      </w:r>
      <w:r w:rsidR="00756CEC" w:rsidRPr="00054474">
        <w:rPr>
          <w:rFonts w:ascii="Times New Roman" w:eastAsia="Calibri" w:hAnsi="Times New Roman" w:cs="Times New Roman"/>
          <w:sz w:val="28"/>
          <w:szCs w:val="28"/>
        </w:rPr>
        <w:br/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</w:r>
      <w:r w:rsidR="00756CEC">
        <w:rPr>
          <w:rFonts w:ascii="Times New Roman" w:eastAsia="Calibri" w:hAnsi="Times New Roman" w:cs="Times New Roman"/>
          <w:sz w:val="28"/>
          <w:szCs w:val="28"/>
        </w:rPr>
        <w:t xml:space="preserve"> (далее - Инструкция 173н), </w:t>
      </w:r>
      <w:r w:rsidR="00756CEC" w:rsidRPr="00054474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756CEC">
        <w:rPr>
          <w:rFonts w:ascii="Times New Roman" w:eastAsia="Calibri" w:hAnsi="Times New Roman" w:cs="Times New Roman"/>
          <w:sz w:val="28"/>
          <w:szCs w:val="28"/>
        </w:rPr>
        <w:t>а</w:t>
      </w:r>
      <w:r w:rsidR="00756CEC" w:rsidRPr="00054474">
        <w:rPr>
          <w:rFonts w:ascii="Times New Roman" w:eastAsia="Calibri" w:hAnsi="Times New Roman" w:cs="Times New Roman"/>
          <w:sz w:val="28"/>
          <w:szCs w:val="28"/>
        </w:rPr>
        <w:t xml:space="preserve"> Минфина России от 30.03.2015 N 52н</w:t>
      </w:r>
      <w:r w:rsidR="00756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CEC" w:rsidRPr="00054474">
        <w:rPr>
          <w:rFonts w:ascii="Times New Roman" w:eastAsia="Calibri" w:hAnsi="Times New Roman" w:cs="Times New Roman"/>
          <w:sz w:val="28"/>
          <w:szCs w:val="28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756CEC">
        <w:rPr>
          <w:rFonts w:ascii="Times New Roman" w:eastAsia="Calibri" w:hAnsi="Times New Roman" w:cs="Times New Roman"/>
          <w:sz w:val="28"/>
          <w:szCs w:val="28"/>
        </w:rPr>
        <w:t xml:space="preserve"> (далее – Приказ 52н)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54474">
        <w:rPr>
          <w:rFonts w:ascii="Times New Roman" w:eastAsia="Calibri" w:hAnsi="Times New Roman" w:cs="Times New Roman"/>
          <w:sz w:val="28"/>
          <w:szCs w:val="28"/>
        </w:rPr>
        <w:t xml:space="preserve"> течение всего проверяемого периода объекты основных средств принимались к учету без оформления Актов о приеме-передаче объектов основных средств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54474">
        <w:rPr>
          <w:rFonts w:ascii="Times New Roman" w:eastAsia="Calibri" w:hAnsi="Times New Roman" w:cs="Times New Roman"/>
          <w:sz w:val="28"/>
          <w:szCs w:val="28"/>
        </w:rPr>
        <w:t xml:space="preserve"> Сумма нарушений составила 177,7 тыс. рублей, в том числе 2014 год – 57,7 тыс. рублей, 2015 год – 120,0 тыс. рублей.</w:t>
      </w:r>
    </w:p>
    <w:p w:rsidR="008D4372" w:rsidRPr="004B5156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</w:pPr>
      <w:r>
        <w:t xml:space="preserve"> </w:t>
      </w:r>
      <w:r w:rsidRPr="003C4CDD">
        <w:rPr>
          <w:szCs w:val="28"/>
        </w:rPr>
        <w:t>В нарушение п.3 ст.9 Федерального закона от 06.12.2011 года №402-ФЗ «О бухгалтерском учете», Инструкции 157н в проверяемом периоде допускались случаи несвоевременного отражения фактов хозяйственной жизни в журналах операций. Сумма нарушений составила 96,3 тыс. рублей, в том числе 2014 год – 36,8 тыс. рублей, 2015 год – 59,5 тыс. рублей.</w:t>
      </w:r>
    </w:p>
    <w:p w:rsidR="008D4372" w:rsidRPr="00AA0DC4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</w:pPr>
      <w:r w:rsidRPr="003C4CDD">
        <w:rPr>
          <w:szCs w:val="28"/>
        </w:rPr>
        <w:t xml:space="preserve"> В нарушение Инструкции 157н в Учреждении не велся аналитический учет  расчетов с поставщиками и подрядчиками в разрезе кредиторов (поставщиков (продавцов), исполнителей, иного участника договора в отношении которого принимаются обязательства).</w:t>
      </w:r>
    </w:p>
    <w:p w:rsidR="008D4372" w:rsidRPr="003C4CDD" w:rsidRDefault="008D4372" w:rsidP="003C4CDD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right="-1" w:firstLine="710"/>
        <w:rPr>
          <w:szCs w:val="28"/>
        </w:rPr>
      </w:pPr>
      <w:r>
        <w:t xml:space="preserve"> </w:t>
      </w:r>
      <w:r w:rsidRPr="003C4CDD">
        <w:rPr>
          <w:szCs w:val="28"/>
        </w:rPr>
        <w:t>В нарушение Единого квалификационного справочника должностей руководителей, специалистов и служащих,</w:t>
      </w:r>
      <w:r w:rsidR="00756CEC" w:rsidRPr="003C4CDD">
        <w:rPr>
          <w:szCs w:val="28"/>
        </w:rPr>
        <w:t xml:space="preserve"> раздел</w:t>
      </w:r>
      <w:r w:rsidR="00756CEC" w:rsidRPr="003C4CDD">
        <w:rPr>
          <w:rFonts w:eastAsia="Calibri"/>
          <w:szCs w:val="28"/>
        </w:rPr>
        <w:t xml:space="preserve"> "Квалификационные характеристики должностей работников учреждений органов по делам молодежи",</w:t>
      </w:r>
      <w:r w:rsidRPr="003C4CDD">
        <w:rPr>
          <w:szCs w:val="28"/>
        </w:rPr>
        <w:t xml:space="preserve"> утвержденного приказом Министерства  здравоохранения и социального развития РФ от 28.11.2008 года №678, в учреждении утверждались должности специалистов, отсутствующие  в данном справочнике.</w:t>
      </w:r>
    </w:p>
    <w:p w:rsidR="008D4372" w:rsidRDefault="008D4372" w:rsidP="003C4CDD">
      <w:pPr>
        <w:pStyle w:val="a3"/>
        <w:numPr>
          <w:ilvl w:val="1"/>
          <w:numId w:val="2"/>
        </w:numPr>
        <w:spacing w:line="240" w:lineRule="auto"/>
        <w:ind w:left="0" w:right="-1" w:firstLine="710"/>
      </w:pPr>
      <w:r>
        <w:t xml:space="preserve"> Установлены следующие нарушения в части трудовых отношений.</w:t>
      </w:r>
    </w:p>
    <w:p w:rsidR="008D4372" w:rsidRDefault="008D4372" w:rsidP="003C4CDD">
      <w:pPr>
        <w:spacing w:line="240" w:lineRule="auto"/>
        <w:ind w:right="-1" w:firstLine="710"/>
      </w:pPr>
      <w:r>
        <w:t>- В  нарушение ст. 91 Трудового кодекса РФ (далее - ТК РФ) график работы Учреждения не обеспечивает нормальную продолжительность трудовой недели – 40 часов.</w:t>
      </w:r>
    </w:p>
    <w:p w:rsidR="008D4372" w:rsidRDefault="008D4372" w:rsidP="003C4CDD">
      <w:pPr>
        <w:pStyle w:val="ConsPlusNormal"/>
        <w:ind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50B">
        <w:rPr>
          <w:rFonts w:ascii="Times New Roman" w:eastAsia="Calibri" w:hAnsi="Times New Roman" w:cs="Times New Roman"/>
          <w:sz w:val="28"/>
          <w:szCs w:val="28"/>
        </w:rPr>
        <w:t>- В нарушение ст.57, 72 ТК РФ в трудовом договоре  с руководителем учреждения не отражены условия</w:t>
      </w:r>
      <w:r w:rsidRPr="00507E2A">
        <w:rPr>
          <w:rFonts w:ascii="Times New Roman" w:eastAsia="Calibri" w:hAnsi="Times New Roman" w:cs="Times New Roman"/>
          <w:sz w:val="28"/>
          <w:szCs w:val="28"/>
        </w:rPr>
        <w:t xml:space="preserve"> оплаты труда (в том числе размер тарифной ставки или оклада (должностного оклада) работника, доплаты, </w:t>
      </w:r>
      <w:r w:rsidRPr="00507E2A">
        <w:rPr>
          <w:rFonts w:ascii="Times New Roman" w:eastAsia="Calibri" w:hAnsi="Times New Roman" w:cs="Times New Roman"/>
          <w:sz w:val="28"/>
          <w:szCs w:val="28"/>
        </w:rPr>
        <w:lastRenderedPageBreak/>
        <w:t>надбавки и поощрительные выплаты). Изменени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07E2A">
        <w:rPr>
          <w:rFonts w:ascii="Times New Roman" w:eastAsia="Calibri" w:hAnsi="Times New Roman" w:cs="Times New Roman"/>
          <w:sz w:val="28"/>
          <w:szCs w:val="28"/>
        </w:rPr>
        <w:t xml:space="preserve"> размера заработной платы не оговорен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07E2A">
        <w:rPr>
          <w:rFonts w:ascii="Times New Roman" w:eastAsia="Calibri" w:hAnsi="Times New Roman" w:cs="Times New Roman"/>
          <w:sz w:val="28"/>
          <w:szCs w:val="28"/>
        </w:rPr>
        <w:t xml:space="preserve"> дополнительными соглашениями к трудовом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07E2A">
        <w:rPr>
          <w:rFonts w:ascii="Times New Roman" w:eastAsia="Calibri" w:hAnsi="Times New Roman" w:cs="Times New Roman"/>
          <w:sz w:val="28"/>
          <w:szCs w:val="28"/>
        </w:rPr>
        <w:t xml:space="preserve"> договору.</w:t>
      </w:r>
    </w:p>
    <w:p w:rsidR="008D4372" w:rsidRDefault="008D4372" w:rsidP="003C4CDD">
      <w:pPr>
        <w:pStyle w:val="ConsPlusNormal"/>
        <w:ind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В нарушение ст. 276, 60.2 ТК РФ выполнение другой дополнительной оплачиваемой работы директором </w:t>
      </w:r>
      <w:r w:rsidR="00756CEC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установлено работодателем.</w:t>
      </w:r>
    </w:p>
    <w:p w:rsidR="008D4372" w:rsidRDefault="008D4372" w:rsidP="003C4CDD">
      <w:pPr>
        <w:pStyle w:val="ConsPlusNormal"/>
        <w:ind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В нарушение ст.60,2, 151 ТК РФ выполнение другой регулярно оплачиваемой работы сотрудниками учреждения не оформлено надлежащим образом. </w:t>
      </w:r>
    </w:p>
    <w:p w:rsidR="008D4372" w:rsidRDefault="008D4372" w:rsidP="003C4CDD">
      <w:pPr>
        <w:pStyle w:val="ConsPlusNormal"/>
        <w:ind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В нарушение ст. 127 ТК РФ  в учреждении при увольнении сотрудникам не выплачивалась компенсации за неиспользованный отпуск.</w:t>
      </w:r>
    </w:p>
    <w:p w:rsidR="008D4372" w:rsidRDefault="008D4372" w:rsidP="003C4CDD">
      <w:pPr>
        <w:pStyle w:val="ConsPlusNormal"/>
        <w:ind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В нарушение ст. 286 ТК РФ лицам, работающим по совместительству не предоставлялись ежегодные оплачиваемые отпуска одновременно с отпуском по основной работе.</w:t>
      </w:r>
    </w:p>
    <w:p w:rsidR="008D4372" w:rsidRDefault="008D4372" w:rsidP="003C4CDD">
      <w:pPr>
        <w:pStyle w:val="ConsPlusNormal"/>
        <w:ind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ст. 115 ТК РФ специалистам Учреждения предоставлялся основной ежегодный оплачиваемый отпуск  продолжительностью 42 календарных дня.</w:t>
      </w:r>
    </w:p>
    <w:p w:rsidR="008D4372" w:rsidRDefault="008D4372" w:rsidP="003C4CDD">
      <w:pPr>
        <w:pStyle w:val="ConsPlusNormal"/>
        <w:ind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В нарушение Инструкции 157н, Приказа 52н заполнялись с нарушениями табеля учета использования рабочего времени, записки-расчеты об исчислении среднего заработка при предоставлении отпуска, увольнения и других случаях.</w:t>
      </w:r>
    </w:p>
    <w:p w:rsidR="008D4372" w:rsidRDefault="008D4372" w:rsidP="003C4CDD">
      <w:pPr>
        <w:pStyle w:val="ConsPlusNormal"/>
        <w:ind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Установлены факты выплат стимулирующего характера до наступления расчетного периода. </w:t>
      </w:r>
    </w:p>
    <w:p w:rsidR="008D4372" w:rsidRPr="00507E2A" w:rsidRDefault="00001DF6" w:rsidP="008D4372">
      <w:pPr>
        <w:autoSpaceDE w:val="0"/>
        <w:autoSpaceDN w:val="0"/>
        <w:adjustRightInd w:val="0"/>
        <w:spacing w:line="240" w:lineRule="auto"/>
        <w:ind w:right="-1"/>
        <w:rPr>
          <w:szCs w:val="28"/>
          <w:u w:val="single"/>
        </w:rPr>
      </w:pPr>
      <w:r>
        <w:rPr>
          <w:rFonts w:eastAsia="Calibri"/>
        </w:rPr>
        <w:t xml:space="preserve"> </w:t>
      </w:r>
      <w:r w:rsidR="008D4372">
        <w:rPr>
          <w:rFonts w:eastAsia="Calibri"/>
        </w:rPr>
        <w:t xml:space="preserve">Неэффективные расходы на выплату заработной платы с учетом начислений составили 2 </w:t>
      </w:r>
      <w:r w:rsidR="008D4372">
        <w:rPr>
          <w:szCs w:val="28"/>
        </w:rPr>
        <w:t>972,6 тыс.</w:t>
      </w:r>
      <w:r w:rsidR="008D4372" w:rsidRPr="00507E2A">
        <w:rPr>
          <w:szCs w:val="28"/>
        </w:rPr>
        <w:t xml:space="preserve"> руб</w:t>
      </w:r>
      <w:r w:rsidR="008D4372">
        <w:rPr>
          <w:szCs w:val="28"/>
        </w:rPr>
        <w:t>лей, в том числе 2014 год – 1 544,9 тыс. рублей, 2015 год – 1427,7 тыс. рублей</w:t>
      </w:r>
      <w:r w:rsidR="008D4372" w:rsidRPr="00507E2A">
        <w:rPr>
          <w:szCs w:val="28"/>
        </w:rPr>
        <w:t xml:space="preserve">.                   </w:t>
      </w:r>
    </w:p>
    <w:p w:rsidR="003C4CDD" w:rsidRPr="00DD12EC" w:rsidRDefault="003C4CDD" w:rsidP="003C4CDD">
      <w:pPr>
        <w:spacing w:line="240" w:lineRule="auto"/>
        <w:ind w:firstLine="851"/>
        <w:rPr>
          <w:szCs w:val="28"/>
        </w:rPr>
      </w:pPr>
      <w:r>
        <w:rPr>
          <w:szCs w:val="28"/>
        </w:rPr>
        <w:t>Акт по результатам контрольного мероприятия вручен  22.03.2016 года д</w:t>
      </w:r>
      <w:r w:rsidRPr="00507E2A">
        <w:rPr>
          <w:szCs w:val="28"/>
        </w:rPr>
        <w:t>иректор</w:t>
      </w:r>
      <w:r>
        <w:rPr>
          <w:szCs w:val="28"/>
        </w:rPr>
        <w:t xml:space="preserve">у </w:t>
      </w:r>
      <w:r w:rsidRPr="00507E2A">
        <w:rPr>
          <w:szCs w:val="28"/>
        </w:rPr>
        <w:t xml:space="preserve"> МБУ ПМЦ «Вместе»</w:t>
      </w:r>
      <w:r>
        <w:rPr>
          <w:szCs w:val="28"/>
        </w:rPr>
        <w:t>.</w:t>
      </w:r>
    </w:p>
    <w:p w:rsidR="003C4CDD" w:rsidRPr="00DD12EC" w:rsidRDefault="003C4CDD" w:rsidP="003C4CDD">
      <w:pPr>
        <w:spacing w:line="240" w:lineRule="auto"/>
        <w:ind w:firstLine="851"/>
        <w:rPr>
          <w:szCs w:val="28"/>
        </w:rPr>
      </w:pPr>
      <w:r>
        <w:rPr>
          <w:szCs w:val="28"/>
        </w:rPr>
        <w:t>Информация о результатах контрольного мероприятия направлена Главе городского поселения Лотошино,</w:t>
      </w:r>
      <w:r w:rsidRPr="00DD12EC">
        <w:rPr>
          <w:szCs w:val="28"/>
        </w:rPr>
        <w:t xml:space="preserve"> председателю Совета депутатов  городского поселения Лотошино Лотошинского муниципального района.</w:t>
      </w:r>
    </w:p>
    <w:p w:rsidR="008D4372" w:rsidRDefault="008D4372"/>
    <w:p w:rsidR="00001DF6" w:rsidRDefault="00001DF6"/>
    <w:p w:rsidR="003C4CDD" w:rsidRDefault="003C4CDD"/>
    <w:p w:rsidR="003C4CDD" w:rsidRDefault="005A435E">
      <w:r>
        <w:t>30.03.2016 года</w:t>
      </w:r>
    </w:p>
    <w:p w:rsidR="003C4CDD" w:rsidRDefault="003C4CDD"/>
    <w:p w:rsidR="003C4CDD" w:rsidRDefault="003C4CDD"/>
    <w:p w:rsidR="00001DF6" w:rsidRDefault="00001DF6" w:rsidP="00001DF6">
      <w:pPr>
        <w:spacing w:line="240" w:lineRule="auto"/>
        <w:ind w:firstLine="0"/>
      </w:pPr>
      <w:r>
        <w:t>Председатель Контрольно-счетной палаты</w:t>
      </w:r>
    </w:p>
    <w:p w:rsidR="00001DF6" w:rsidRDefault="00001DF6" w:rsidP="00001DF6">
      <w:pPr>
        <w:spacing w:line="240" w:lineRule="auto"/>
        <w:ind w:firstLine="0"/>
      </w:pPr>
      <w:r>
        <w:t>Лотошинского муниципального района</w:t>
      </w:r>
      <w:r>
        <w:tab/>
      </w:r>
      <w:r>
        <w:tab/>
      </w:r>
      <w:r>
        <w:tab/>
      </w:r>
      <w:r>
        <w:tab/>
        <w:t>С.Ю.Фролова</w:t>
      </w:r>
    </w:p>
    <w:sectPr w:rsidR="00001DF6" w:rsidSect="00114C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9B8" w:rsidRDefault="000D79B8" w:rsidP="005A435E">
      <w:pPr>
        <w:spacing w:line="240" w:lineRule="auto"/>
      </w:pPr>
      <w:r>
        <w:separator/>
      </w:r>
    </w:p>
  </w:endnote>
  <w:endnote w:type="continuationSeparator" w:id="1">
    <w:p w:rsidR="000D79B8" w:rsidRDefault="000D79B8" w:rsidP="005A4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067"/>
      <w:docPartObj>
        <w:docPartGallery w:val="Page Numbers (Bottom of Page)"/>
        <w:docPartUnique/>
      </w:docPartObj>
    </w:sdtPr>
    <w:sdtContent>
      <w:p w:rsidR="005A435E" w:rsidRDefault="005A435E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A435E" w:rsidRDefault="005A43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9B8" w:rsidRDefault="000D79B8" w:rsidP="005A435E">
      <w:pPr>
        <w:spacing w:line="240" w:lineRule="auto"/>
      </w:pPr>
      <w:r>
        <w:separator/>
      </w:r>
    </w:p>
  </w:footnote>
  <w:footnote w:type="continuationSeparator" w:id="1">
    <w:p w:rsidR="000D79B8" w:rsidRDefault="000D79B8" w:rsidP="005A43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747"/>
    <w:multiLevelType w:val="hybridMultilevel"/>
    <w:tmpl w:val="A12ED464"/>
    <w:lvl w:ilvl="0" w:tplc="E34A5112">
      <w:start w:val="1"/>
      <w:numFmt w:val="decimal"/>
      <w:lvlText w:val="5.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A213A"/>
    <w:multiLevelType w:val="multilevel"/>
    <w:tmpl w:val="C39CB5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372"/>
    <w:rsid w:val="00000198"/>
    <w:rsid w:val="000002CF"/>
    <w:rsid w:val="00001DF6"/>
    <w:rsid w:val="000047DA"/>
    <w:rsid w:val="000175FD"/>
    <w:rsid w:val="00020F52"/>
    <w:rsid w:val="00023DC4"/>
    <w:rsid w:val="00024328"/>
    <w:rsid w:val="00027CEB"/>
    <w:rsid w:val="00046E79"/>
    <w:rsid w:val="000502AD"/>
    <w:rsid w:val="00060373"/>
    <w:rsid w:val="000607B9"/>
    <w:rsid w:val="000715D5"/>
    <w:rsid w:val="000843ED"/>
    <w:rsid w:val="00091377"/>
    <w:rsid w:val="0009661F"/>
    <w:rsid w:val="000D79B8"/>
    <w:rsid w:val="000E26FD"/>
    <w:rsid w:val="000F1386"/>
    <w:rsid w:val="000F1496"/>
    <w:rsid w:val="000F4EE1"/>
    <w:rsid w:val="00114C55"/>
    <w:rsid w:val="0011799D"/>
    <w:rsid w:val="001250D7"/>
    <w:rsid w:val="0012528F"/>
    <w:rsid w:val="00137780"/>
    <w:rsid w:val="0014071B"/>
    <w:rsid w:val="00145801"/>
    <w:rsid w:val="00146320"/>
    <w:rsid w:val="00152701"/>
    <w:rsid w:val="00153DB5"/>
    <w:rsid w:val="00156259"/>
    <w:rsid w:val="0017537A"/>
    <w:rsid w:val="00180F3B"/>
    <w:rsid w:val="00185383"/>
    <w:rsid w:val="001973B4"/>
    <w:rsid w:val="001A3BB1"/>
    <w:rsid w:val="001A7732"/>
    <w:rsid w:val="001C061E"/>
    <w:rsid w:val="001C3DFF"/>
    <w:rsid w:val="001C4D5C"/>
    <w:rsid w:val="001E7B5D"/>
    <w:rsid w:val="00204DFB"/>
    <w:rsid w:val="0021538A"/>
    <w:rsid w:val="0023016A"/>
    <w:rsid w:val="00236546"/>
    <w:rsid w:val="00236961"/>
    <w:rsid w:val="00240AC4"/>
    <w:rsid w:val="002530A5"/>
    <w:rsid w:val="002776D0"/>
    <w:rsid w:val="00284D43"/>
    <w:rsid w:val="00290934"/>
    <w:rsid w:val="002A17B5"/>
    <w:rsid w:val="002A72B1"/>
    <w:rsid w:val="002C0261"/>
    <w:rsid w:val="002C0263"/>
    <w:rsid w:val="002C288C"/>
    <w:rsid w:val="002C2965"/>
    <w:rsid w:val="002D7C04"/>
    <w:rsid w:val="002F2B7D"/>
    <w:rsid w:val="002F6D1F"/>
    <w:rsid w:val="002F73DD"/>
    <w:rsid w:val="002F7972"/>
    <w:rsid w:val="003173BB"/>
    <w:rsid w:val="00324C0C"/>
    <w:rsid w:val="003254FA"/>
    <w:rsid w:val="00330C20"/>
    <w:rsid w:val="003353FF"/>
    <w:rsid w:val="00342B25"/>
    <w:rsid w:val="00354A26"/>
    <w:rsid w:val="003577CA"/>
    <w:rsid w:val="00367059"/>
    <w:rsid w:val="00371011"/>
    <w:rsid w:val="003718B5"/>
    <w:rsid w:val="003745FB"/>
    <w:rsid w:val="00394163"/>
    <w:rsid w:val="003A0F79"/>
    <w:rsid w:val="003B0AB2"/>
    <w:rsid w:val="003C2EB7"/>
    <w:rsid w:val="003C34FE"/>
    <w:rsid w:val="003C4CDD"/>
    <w:rsid w:val="003D45AB"/>
    <w:rsid w:val="003D6A52"/>
    <w:rsid w:val="003E16BC"/>
    <w:rsid w:val="003F6151"/>
    <w:rsid w:val="003F684D"/>
    <w:rsid w:val="00425FF6"/>
    <w:rsid w:val="00444D2A"/>
    <w:rsid w:val="00470CE5"/>
    <w:rsid w:val="004845D6"/>
    <w:rsid w:val="004A42C1"/>
    <w:rsid w:val="004C54F3"/>
    <w:rsid w:val="004D59E5"/>
    <w:rsid w:val="004D66C0"/>
    <w:rsid w:val="004E579C"/>
    <w:rsid w:val="004F2847"/>
    <w:rsid w:val="00500A43"/>
    <w:rsid w:val="00504551"/>
    <w:rsid w:val="00506A35"/>
    <w:rsid w:val="00514335"/>
    <w:rsid w:val="005275C3"/>
    <w:rsid w:val="00565A77"/>
    <w:rsid w:val="0056635B"/>
    <w:rsid w:val="00577508"/>
    <w:rsid w:val="00577572"/>
    <w:rsid w:val="00580EE6"/>
    <w:rsid w:val="005854E4"/>
    <w:rsid w:val="005A435E"/>
    <w:rsid w:val="005C25C3"/>
    <w:rsid w:val="005D09C8"/>
    <w:rsid w:val="005E20FE"/>
    <w:rsid w:val="005E44A7"/>
    <w:rsid w:val="005E796D"/>
    <w:rsid w:val="00611170"/>
    <w:rsid w:val="0061379A"/>
    <w:rsid w:val="00633D0B"/>
    <w:rsid w:val="006566D6"/>
    <w:rsid w:val="00657740"/>
    <w:rsid w:val="00662E3C"/>
    <w:rsid w:val="00672A68"/>
    <w:rsid w:val="00677754"/>
    <w:rsid w:val="00683AEA"/>
    <w:rsid w:val="00683D11"/>
    <w:rsid w:val="006841F3"/>
    <w:rsid w:val="006843C8"/>
    <w:rsid w:val="00685511"/>
    <w:rsid w:val="00692391"/>
    <w:rsid w:val="006931C2"/>
    <w:rsid w:val="00694E32"/>
    <w:rsid w:val="00697C6D"/>
    <w:rsid w:val="006B6226"/>
    <w:rsid w:val="006D36E7"/>
    <w:rsid w:val="006F41A3"/>
    <w:rsid w:val="006F49A4"/>
    <w:rsid w:val="00702060"/>
    <w:rsid w:val="00715917"/>
    <w:rsid w:val="00753A64"/>
    <w:rsid w:val="0075519E"/>
    <w:rsid w:val="007569DB"/>
    <w:rsid w:val="00756CEC"/>
    <w:rsid w:val="00773FD4"/>
    <w:rsid w:val="0079007C"/>
    <w:rsid w:val="00794806"/>
    <w:rsid w:val="007A687A"/>
    <w:rsid w:val="007B4556"/>
    <w:rsid w:val="007B5B2B"/>
    <w:rsid w:val="007B5C92"/>
    <w:rsid w:val="007C09FE"/>
    <w:rsid w:val="007C73C9"/>
    <w:rsid w:val="007D36A7"/>
    <w:rsid w:val="007D5940"/>
    <w:rsid w:val="007D5C1E"/>
    <w:rsid w:val="007D6FB2"/>
    <w:rsid w:val="00813FFE"/>
    <w:rsid w:val="008303A4"/>
    <w:rsid w:val="00833495"/>
    <w:rsid w:val="008337AE"/>
    <w:rsid w:val="0083669F"/>
    <w:rsid w:val="008565EB"/>
    <w:rsid w:val="00880A9B"/>
    <w:rsid w:val="00886956"/>
    <w:rsid w:val="008873F6"/>
    <w:rsid w:val="00893ED7"/>
    <w:rsid w:val="008A6A62"/>
    <w:rsid w:val="008B1394"/>
    <w:rsid w:val="008D0444"/>
    <w:rsid w:val="008D4372"/>
    <w:rsid w:val="008D6A50"/>
    <w:rsid w:val="008E426A"/>
    <w:rsid w:val="008F1311"/>
    <w:rsid w:val="0090051F"/>
    <w:rsid w:val="009029BF"/>
    <w:rsid w:val="00906DB1"/>
    <w:rsid w:val="00912B73"/>
    <w:rsid w:val="00920377"/>
    <w:rsid w:val="00937F12"/>
    <w:rsid w:val="00945B8F"/>
    <w:rsid w:val="00951C8F"/>
    <w:rsid w:val="00954C37"/>
    <w:rsid w:val="00964816"/>
    <w:rsid w:val="009661CA"/>
    <w:rsid w:val="00972CA1"/>
    <w:rsid w:val="00980E53"/>
    <w:rsid w:val="0099471C"/>
    <w:rsid w:val="009A0986"/>
    <w:rsid w:val="009B0EBE"/>
    <w:rsid w:val="009B3FBB"/>
    <w:rsid w:val="009C02B0"/>
    <w:rsid w:val="009C0385"/>
    <w:rsid w:val="009C1BF0"/>
    <w:rsid w:val="009C46D4"/>
    <w:rsid w:val="009C6782"/>
    <w:rsid w:val="009F1DED"/>
    <w:rsid w:val="00A157C7"/>
    <w:rsid w:val="00A4283E"/>
    <w:rsid w:val="00A45212"/>
    <w:rsid w:val="00A6750A"/>
    <w:rsid w:val="00A94B83"/>
    <w:rsid w:val="00AA012B"/>
    <w:rsid w:val="00AC1810"/>
    <w:rsid w:val="00AC6F82"/>
    <w:rsid w:val="00AD57E3"/>
    <w:rsid w:val="00AE0E8C"/>
    <w:rsid w:val="00AE476F"/>
    <w:rsid w:val="00AE4B36"/>
    <w:rsid w:val="00AE716C"/>
    <w:rsid w:val="00AF135D"/>
    <w:rsid w:val="00B13360"/>
    <w:rsid w:val="00B16755"/>
    <w:rsid w:val="00B20266"/>
    <w:rsid w:val="00B2742C"/>
    <w:rsid w:val="00B411FF"/>
    <w:rsid w:val="00B43C31"/>
    <w:rsid w:val="00B52B6D"/>
    <w:rsid w:val="00B6283B"/>
    <w:rsid w:val="00B9358C"/>
    <w:rsid w:val="00B95128"/>
    <w:rsid w:val="00BB392E"/>
    <w:rsid w:val="00BC2945"/>
    <w:rsid w:val="00BC69AF"/>
    <w:rsid w:val="00BF324C"/>
    <w:rsid w:val="00BF441C"/>
    <w:rsid w:val="00C01266"/>
    <w:rsid w:val="00C03FB0"/>
    <w:rsid w:val="00C1046F"/>
    <w:rsid w:val="00C3651B"/>
    <w:rsid w:val="00C56C29"/>
    <w:rsid w:val="00C62E9F"/>
    <w:rsid w:val="00C70C22"/>
    <w:rsid w:val="00C7348E"/>
    <w:rsid w:val="00C7448F"/>
    <w:rsid w:val="00C74920"/>
    <w:rsid w:val="00C82334"/>
    <w:rsid w:val="00C9538E"/>
    <w:rsid w:val="00CA4721"/>
    <w:rsid w:val="00CA5C90"/>
    <w:rsid w:val="00CD0F69"/>
    <w:rsid w:val="00CD3631"/>
    <w:rsid w:val="00CE2C78"/>
    <w:rsid w:val="00D21659"/>
    <w:rsid w:val="00D4321A"/>
    <w:rsid w:val="00D50190"/>
    <w:rsid w:val="00D52896"/>
    <w:rsid w:val="00D54060"/>
    <w:rsid w:val="00D54E4E"/>
    <w:rsid w:val="00D6197C"/>
    <w:rsid w:val="00D65465"/>
    <w:rsid w:val="00D70918"/>
    <w:rsid w:val="00D950CA"/>
    <w:rsid w:val="00D97ADF"/>
    <w:rsid w:val="00DC3191"/>
    <w:rsid w:val="00DC34B5"/>
    <w:rsid w:val="00DE47C0"/>
    <w:rsid w:val="00DE47D0"/>
    <w:rsid w:val="00DE7C00"/>
    <w:rsid w:val="00E0213C"/>
    <w:rsid w:val="00E14167"/>
    <w:rsid w:val="00E14B6C"/>
    <w:rsid w:val="00E270A7"/>
    <w:rsid w:val="00E34A2D"/>
    <w:rsid w:val="00E37C14"/>
    <w:rsid w:val="00E51047"/>
    <w:rsid w:val="00E64467"/>
    <w:rsid w:val="00E6765E"/>
    <w:rsid w:val="00E70A35"/>
    <w:rsid w:val="00E70DD0"/>
    <w:rsid w:val="00E722E2"/>
    <w:rsid w:val="00E7780D"/>
    <w:rsid w:val="00E81415"/>
    <w:rsid w:val="00E827D3"/>
    <w:rsid w:val="00E915E7"/>
    <w:rsid w:val="00EA26A3"/>
    <w:rsid w:val="00EA6C14"/>
    <w:rsid w:val="00EC0812"/>
    <w:rsid w:val="00EC58CC"/>
    <w:rsid w:val="00ED6DBC"/>
    <w:rsid w:val="00ED7765"/>
    <w:rsid w:val="00EF63BD"/>
    <w:rsid w:val="00F11023"/>
    <w:rsid w:val="00F21EDE"/>
    <w:rsid w:val="00F22A9F"/>
    <w:rsid w:val="00F23A4A"/>
    <w:rsid w:val="00F37D51"/>
    <w:rsid w:val="00F411DF"/>
    <w:rsid w:val="00F42285"/>
    <w:rsid w:val="00F438ED"/>
    <w:rsid w:val="00F507E0"/>
    <w:rsid w:val="00F50E6F"/>
    <w:rsid w:val="00F6108D"/>
    <w:rsid w:val="00F70AFB"/>
    <w:rsid w:val="00F765B6"/>
    <w:rsid w:val="00F77C03"/>
    <w:rsid w:val="00F805E2"/>
    <w:rsid w:val="00FA7D5D"/>
    <w:rsid w:val="00FB729D"/>
    <w:rsid w:val="00FC31B2"/>
    <w:rsid w:val="00FC7782"/>
    <w:rsid w:val="00FD4FB8"/>
    <w:rsid w:val="00FD54B7"/>
    <w:rsid w:val="00FD59F4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437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37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customStyle="1" w:styleId="ConsPlusNormal">
    <w:name w:val="ConsPlusNormal"/>
    <w:rsid w:val="008D4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4C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43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4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43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3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743061E80A8F053C6E00F0C28CF8D762AEBE6AB340FEA5E72278C00D48A7929C4BA4C43B9153As34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9D90-94E2-4194-BF67-684FBEAA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dcterms:created xsi:type="dcterms:W3CDTF">2016-03-30T07:01:00Z</dcterms:created>
  <dcterms:modified xsi:type="dcterms:W3CDTF">2016-03-30T07:01:00Z</dcterms:modified>
</cp:coreProperties>
</file>