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69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F2554E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114C55" w:rsidRDefault="00A11DF3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 на внесение изменений в решение Совета депутатов городского  поселения Лотошино Лотошинского муниципального района Московской области от </w:t>
      </w:r>
      <w:r w:rsidR="00832269">
        <w:rPr>
          <w:rFonts w:ascii="Times New Roman" w:hAnsi="Times New Roman" w:cs="Times New Roman"/>
          <w:b/>
          <w:sz w:val="24"/>
          <w:szCs w:val="24"/>
        </w:rPr>
        <w:t>23.12.2016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832269">
        <w:rPr>
          <w:rFonts w:ascii="Times New Roman" w:hAnsi="Times New Roman" w:cs="Times New Roman"/>
          <w:b/>
          <w:sz w:val="24"/>
          <w:szCs w:val="24"/>
        </w:rPr>
        <w:t>260/33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</w:t>
      </w:r>
      <w:r w:rsidR="00832269">
        <w:rPr>
          <w:rFonts w:ascii="Times New Roman" w:hAnsi="Times New Roman" w:cs="Times New Roman"/>
          <w:b/>
          <w:sz w:val="24"/>
          <w:szCs w:val="24"/>
        </w:rPr>
        <w:t>айона Московской области на 2017 год и на плановый период 2018 и 2019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5A18" w:rsidRPr="00357839" w:rsidRDefault="00A15A18" w:rsidP="00A15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Pr="0057438D" w:rsidRDefault="00832269" w:rsidP="0083226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D0C5C">
        <w:rPr>
          <w:rFonts w:ascii="Times New Roman" w:hAnsi="Times New Roman"/>
          <w:sz w:val="24"/>
          <w:szCs w:val="24"/>
        </w:rPr>
        <w:t>0</w:t>
      </w:r>
      <w:r w:rsidR="00F2554E">
        <w:rPr>
          <w:rFonts w:ascii="Times New Roman" w:hAnsi="Times New Roman"/>
          <w:sz w:val="24"/>
          <w:szCs w:val="24"/>
        </w:rPr>
        <w:t>7</w:t>
      </w:r>
      <w:r w:rsidR="007D0C5C">
        <w:rPr>
          <w:rFonts w:ascii="Times New Roman" w:hAnsi="Times New Roman"/>
          <w:sz w:val="24"/>
          <w:szCs w:val="24"/>
        </w:rPr>
        <w:t xml:space="preserve"> июня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E200A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260/33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Лотошино Лотошинского муниципального р</w:t>
      </w:r>
      <w:r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832269" w:rsidRPr="0057438D" w:rsidRDefault="00832269" w:rsidP="0083226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F00313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.10</w:t>
      </w:r>
      <w:r w:rsidR="00F00313">
        <w:rPr>
          <w:rFonts w:ascii="Times New Roman" w:eastAsia="Calibri" w:hAnsi="Times New Roman" w:cs="Times New Roman"/>
          <w:sz w:val="24"/>
          <w:szCs w:val="24"/>
        </w:rPr>
        <w:t>.2016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F00313">
        <w:rPr>
          <w:rFonts w:ascii="Times New Roman" w:hAnsi="Times New Roman"/>
          <w:sz w:val="24"/>
          <w:szCs w:val="24"/>
        </w:rPr>
        <w:t>236/28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32269" w:rsidRPr="00700E5C" w:rsidRDefault="00832269" w:rsidP="00832269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832269" w:rsidRPr="0057438D" w:rsidRDefault="00832269" w:rsidP="008322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57438D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2018 и 2019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</w:rPr>
        <w:t>260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2269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7D0C5C">
        <w:rPr>
          <w:rFonts w:ascii="Times New Roman" w:eastAsia="Calibri" w:hAnsi="Times New Roman" w:cs="Times New Roman"/>
          <w:sz w:val="24"/>
          <w:szCs w:val="24"/>
        </w:rPr>
        <w:t>31 мая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2017г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2269" w:rsidRPr="00F00313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</w:pPr>
      <w:bookmarkStart w:id="0" w:name="OLE_LINK1"/>
      <w:bookmarkStart w:id="1" w:name="OLE_LINK2"/>
      <w:r w:rsidRPr="00F00313">
        <w:t xml:space="preserve">Проект решения разработан с </w:t>
      </w:r>
      <w:bookmarkEnd w:id="0"/>
      <w:bookmarkEnd w:id="1"/>
      <w:r w:rsidRPr="00F00313">
        <w:t xml:space="preserve">целью уточнения доходной и расходной частей  бюджета городского поселения Лотошино Лотошинского муниципального района вследствие увеличения объёма безвозмездных поступлений в доходной части бюджета поселения. </w:t>
      </w:r>
    </w:p>
    <w:p w:rsidR="00832269" w:rsidRDefault="00832269" w:rsidP="00832269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832269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7D0C5C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  <w:r w:rsidRPr="007D0C5C">
        <w:rPr>
          <w:b/>
          <w:bCs/>
        </w:rPr>
        <w:t>ОБЩАЯ  ХАРАКТЕРИСТИКА  ПРЕДЛАГАЕМЫХ  ИЗМЕНЕНИЙ</w:t>
      </w:r>
    </w:p>
    <w:p w:rsidR="00832269" w:rsidRPr="007D0C5C" w:rsidRDefault="00832269" w:rsidP="0083226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</w:rPr>
      </w:pPr>
    </w:p>
    <w:p w:rsidR="00832269" w:rsidRPr="007D0C5C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C5C">
        <w:rPr>
          <w:rFonts w:ascii="Times New Roman" w:hAnsi="Times New Roman"/>
          <w:sz w:val="24"/>
          <w:szCs w:val="24"/>
        </w:rPr>
        <w:t>Ра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ссматриваемым проектом решения предлагается учесть изменения к бюджету в действующей редакции в сторону </w:t>
      </w:r>
      <w:r w:rsidR="00857E47">
        <w:rPr>
          <w:rFonts w:ascii="Times New Roman" w:eastAsia="Calibri" w:hAnsi="Times New Roman" w:cs="Times New Roman"/>
          <w:sz w:val="24"/>
          <w:szCs w:val="24"/>
        </w:rPr>
        <w:t>уменьшения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по доходным источникам 201</w:t>
      </w:r>
      <w:r w:rsidR="007D0C5C" w:rsidRPr="007D0C5C">
        <w:rPr>
          <w:rFonts w:ascii="Times New Roman" w:eastAsia="Calibri" w:hAnsi="Times New Roman" w:cs="Times New Roman"/>
          <w:sz w:val="24"/>
          <w:szCs w:val="24"/>
        </w:rPr>
        <w:t>7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года всего в сумме </w:t>
      </w:r>
      <w:r w:rsidR="00857E47">
        <w:rPr>
          <w:rFonts w:ascii="Times New Roman" w:hAnsi="Times New Roman"/>
          <w:sz w:val="24"/>
          <w:szCs w:val="24"/>
        </w:rPr>
        <w:t>9641,2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тыс. рублей, в сторону увеличения по расходным источникам всего на сумму </w:t>
      </w:r>
      <w:r w:rsidR="00857E47">
        <w:rPr>
          <w:rFonts w:ascii="Times New Roman" w:hAnsi="Times New Roman"/>
          <w:sz w:val="24"/>
          <w:szCs w:val="24"/>
        </w:rPr>
        <w:t>9641,2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 тыс. рублей.</w:t>
      </w:r>
    </w:p>
    <w:p w:rsidR="00832269" w:rsidRPr="007D0C5C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бюджета </w:t>
      </w:r>
      <w:r w:rsidRPr="007D0C5C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7D0C5C">
        <w:t xml:space="preserve"> 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 </w:t>
      </w:r>
      <w:r w:rsidR="008D02E4" w:rsidRPr="007D0C5C">
        <w:rPr>
          <w:rFonts w:ascii="Times New Roman" w:eastAsia="Calibri" w:hAnsi="Times New Roman" w:cs="Times New Roman"/>
          <w:sz w:val="24"/>
          <w:szCs w:val="24"/>
        </w:rPr>
        <w:t>в 2017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году составит </w:t>
      </w:r>
      <w:r w:rsidR="00857E47">
        <w:rPr>
          <w:rFonts w:ascii="Times New Roman" w:hAnsi="Times New Roman"/>
          <w:b/>
          <w:sz w:val="24"/>
          <w:szCs w:val="24"/>
        </w:rPr>
        <w:t>145 488,8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 w:rsidRPr="007D0C5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том числе объем межбюджетных трансфертов, получаемых из бюджетов бюджетной системы Российской Федерации в сумме </w:t>
      </w:r>
      <w:r w:rsidR="00857E47">
        <w:rPr>
          <w:rFonts w:ascii="Times New Roman" w:hAnsi="Times New Roman"/>
          <w:b/>
          <w:sz w:val="24"/>
          <w:szCs w:val="24"/>
        </w:rPr>
        <w:t>94  848,8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 тыс. рублей (</w:t>
      </w:r>
      <w:r w:rsidR="00857E47">
        <w:rPr>
          <w:rFonts w:ascii="Times New Roman" w:hAnsi="Times New Roman"/>
          <w:sz w:val="24"/>
          <w:szCs w:val="24"/>
        </w:rPr>
        <w:t>65,2</w:t>
      </w:r>
      <w:r w:rsidRPr="007D0C5C">
        <w:rPr>
          <w:rFonts w:ascii="Times New Roman" w:eastAsia="Calibri" w:hAnsi="Times New Roman" w:cs="Times New Roman"/>
          <w:sz w:val="24"/>
          <w:szCs w:val="24"/>
        </w:rPr>
        <w:t>%);</w:t>
      </w:r>
    </w:p>
    <w:p w:rsidR="00832269" w:rsidRPr="007D0C5C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 </w:t>
      </w:r>
      <w:r w:rsidRPr="007D0C5C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7D0C5C">
        <w:t xml:space="preserve"> </w:t>
      </w:r>
      <w:r w:rsidRPr="007D0C5C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Московской области 201</w:t>
      </w:r>
      <w:r w:rsidR="008D02E4" w:rsidRPr="007D0C5C">
        <w:rPr>
          <w:rFonts w:ascii="Times New Roman" w:eastAsia="Calibri" w:hAnsi="Times New Roman" w:cs="Times New Roman"/>
          <w:sz w:val="24"/>
          <w:szCs w:val="24"/>
        </w:rPr>
        <w:t>7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года  составит </w:t>
      </w:r>
      <w:r w:rsidR="00857E47">
        <w:rPr>
          <w:rFonts w:ascii="Times New Roman" w:hAnsi="Times New Roman"/>
          <w:b/>
          <w:sz w:val="24"/>
          <w:szCs w:val="24"/>
        </w:rPr>
        <w:t>147 997,8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832269" w:rsidRPr="007D0C5C" w:rsidRDefault="00832269" w:rsidP="008322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7D0C5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7D0C5C">
        <w:rPr>
          <w:rFonts w:ascii="Times New Roman" w:eastAsia="Calibri" w:hAnsi="Times New Roman" w:cs="Times New Roman"/>
          <w:bCs/>
          <w:sz w:val="24"/>
          <w:szCs w:val="24"/>
        </w:rPr>
        <w:t xml:space="preserve">Дефицит бюджета </w:t>
      </w:r>
      <w:r w:rsidRPr="007D0C5C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7D0C5C">
        <w:t xml:space="preserve"> </w:t>
      </w:r>
      <w:r w:rsidRPr="007D0C5C">
        <w:rPr>
          <w:rFonts w:ascii="Times New Roman" w:eastAsia="Calibri" w:hAnsi="Times New Roman" w:cs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 w:rsidR="008D02E4" w:rsidRPr="007D0C5C">
        <w:rPr>
          <w:rFonts w:ascii="Times New Roman" w:hAnsi="Times New Roman"/>
          <w:b/>
          <w:bCs/>
          <w:sz w:val="24"/>
          <w:szCs w:val="24"/>
        </w:rPr>
        <w:t>2 509,0</w:t>
      </w:r>
      <w:r w:rsidRPr="007D0C5C">
        <w:rPr>
          <w:rFonts w:ascii="Times New Roman" w:eastAsia="Calibri" w:hAnsi="Times New Roman" w:cs="Times New Roman"/>
          <w:bCs/>
          <w:sz w:val="24"/>
          <w:szCs w:val="24"/>
        </w:rPr>
        <w:t xml:space="preserve">  тыс. рублей.</w:t>
      </w:r>
    </w:p>
    <w:p w:rsidR="00832269" w:rsidRPr="007D0C5C" w:rsidRDefault="00832269" w:rsidP="0083226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Изменения, внесенные в первоначальный бюджет </w:t>
      </w:r>
      <w:r w:rsidRPr="007D0C5C">
        <w:rPr>
          <w:rFonts w:ascii="Times New Roman" w:hAnsi="Times New Roman"/>
          <w:sz w:val="24"/>
          <w:szCs w:val="24"/>
        </w:rPr>
        <w:t>городского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7D0C5C">
        <w:rPr>
          <w:rFonts w:ascii="Times New Roman" w:hAnsi="Times New Roman"/>
          <w:sz w:val="24"/>
          <w:szCs w:val="24"/>
        </w:rPr>
        <w:t>Лотошино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 Лотошинского муниципального района, утвержденного решением Совета депутатов </w:t>
      </w:r>
      <w:r w:rsidRPr="007D0C5C">
        <w:rPr>
          <w:rFonts w:ascii="Times New Roman" w:hAnsi="Times New Roman"/>
          <w:sz w:val="24"/>
          <w:szCs w:val="24"/>
        </w:rPr>
        <w:t xml:space="preserve">городского 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7D0C5C">
        <w:rPr>
          <w:rFonts w:ascii="Times New Roman" w:hAnsi="Times New Roman"/>
          <w:sz w:val="24"/>
          <w:szCs w:val="24"/>
        </w:rPr>
        <w:t>Лотошино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от </w:t>
      </w:r>
      <w:r w:rsidR="008D02E4" w:rsidRPr="007D0C5C">
        <w:rPr>
          <w:rFonts w:ascii="Times New Roman" w:hAnsi="Times New Roman"/>
          <w:sz w:val="24"/>
          <w:szCs w:val="24"/>
        </w:rPr>
        <w:t>23</w:t>
      </w:r>
      <w:r w:rsidRPr="007D0C5C">
        <w:rPr>
          <w:rFonts w:ascii="Times New Roman" w:eastAsia="Calibri" w:hAnsi="Times New Roman" w:cs="Times New Roman"/>
          <w:sz w:val="24"/>
          <w:szCs w:val="24"/>
        </w:rPr>
        <w:t>.12.201</w:t>
      </w:r>
      <w:r w:rsidR="008D02E4" w:rsidRPr="007D0C5C">
        <w:rPr>
          <w:rFonts w:ascii="Times New Roman" w:eastAsia="Calibri" w:hAnsi="Times New Roman" w:cs="Times New Roman"/>
          <w:sz w:val="24"/>
          <w:szCs w:val="24"/>
        </w:rPr>
        <w:t>6</w:t>
      </w: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8D02E4" w:rsidRPr="007D0C5C">
        <w:rPr>
          <w:rFonts w:ascii="Times New Roman" w:hAnsi="Times New Roman"/>
          <w:sz w:val="24"/>
          <w:szCs w:val="24"/>
        </w:rPr>
        <w:t>260</w:t>
      </w:r>
      <w:r w:rsidRPr="007D0C5C">
        <w:rPr>
          <w:rFonts w:ascii="Times New Roman" w:eastAsia="Calibri" w:hAnsi="Times New Roman" w:cs="Times New Roman"/>
          <w:sz w:val="24"/>
          <w:szCs w:val="24"/>
        </w:rPr>
        <w:t>/</w:t>
      </w:r>
      <w:r w:rsidR="008D02E4" w:rsidRPr="007D0C5C">
        <w:rPr>
          <w:rFonts w:ascii="Times New Roman" w:eastAsia="Calibri" w:hAnsi="Times New Roman" w:cs="Times New Roman"/>
          <w:sz w:val="24"/>
          <w:szCs w:val="24"/>
        </w:rPr>
        <w:t>33</w:t>
      </w:r>
      <w:r w:rsidRPr="007D0C5C">
        <w:rPr>
          <w:rFonts w:ascii="Times New Roman" w:hAnsi="Times New Roman"/>
          <w:sz w:val="24"/>
          <w:szCs w:val="24"/>
        </w:rPr>
        <w:t xml:space="preserve"> </w:t>
      </w:r>
      <w:r w:rsidRPr="007D0C5C">
        <w:rPr>
          <w:rFonts w:ascii="Times New Roman" w:eastAsia="Calibri" w:hAnsi="Times New Roman" w:cs="Times New Roman"/>
          <w:sz w:val="24"/>
          <w:szCs w:val="24"/>
        </w:rPr>
        <w:t>, представлены в таблице.</w:t>
      </w:r>
    </w:p>
    <w:p w:rsidR="00832269" w:rsidRPr="007D0C5C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32269" w:rsidRPr="007D0C5C" w:rsidRDefault="00832269" w:rsidP="00F0031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C5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9"/>
        <w:gridCol w:w="2075"/>
        <w:gridCol w:w="1816"/>
        <w:gridCol w:w="1630"/>
      </w:tblGrid>
      <w:tr w:rsidR="00832269" w:rsidRPr="007D0C5C" w:rsidTr="00F364E8">
        <w:trPr>
          <w:trHeight w:val="1463"/>
        </w:trPr>
        <w:tc>
          <w:tcPr>
            <w:tcW w:w="4219" w:type="dxa"/>
          </w:tcPr>
          <w:p w:rsidR="00832269" w:rsidRPr="007D0C5C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</w:tcPr>
          <w:p w:rsidR="00832269" w:rsidRPr="007D0C5C" w:rsidRDefault="00832269" w:rsidP="00F0031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</w:t>
            </w:r>
            <w:r w:rsidR="008D02E4"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ждено решением о бюджете на 2017</w:t>
            </w:r>
            <w:r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год </w:t>
            </w:r>
            <w:r w:rsidRPr="007D0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 </w:t>
            </w:r>
            <w:r w:rsidR="008D02E4" w:rsidRPr="007D0C5C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8D02E4" w:rsidRPr="007D0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.12.2016</w:t>
            </w:r>
            <w:r w:rsidRPr="007D0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№ </w:t>
            </w:r>
            <w:r w:rsidR="008D02E4" w:rsidRPr="007D0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260/33</w:t>
            </w:r>
            <w:r w:rsidRPr="007D0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:rsidR="00832269" w:rsidRPr="007D0C5C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32269" w:rsidRPr="007D0C5C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 учётом изменений согласно представлен-ному проекту</w:t>
            </w:r>
          </w:p>
        </w:tc>
        <w:tc>
          <w:tcPr>
            <w:tcW w:w="1645" w:type="dxa"/>
          </w:tcPr>
          <w:p w:rsidR="00832269" w:rsidRPr="007D0C5C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Отклонение                    (+ увеличение, -</w:t>
            </w:r>
            <w:r w:rsidR="00F00313"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уменьшение</w:t>
            </w:r>
            <w:r w:rsidR="00F00313" w:rsidRPr="007D0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832269" w:rsidRPr="007D0C5C" w:rsidTr="00F364E8">
        <w:trPr>
          <w:trHeight w:val="555"/>
        </w:trPr>
        <w:tc>
          <w:tcPr>
            <w:tcW w:w="4219" w:type="dxa"/>
          </w:tcPr>
          <w:p w:rsidR="00832269" w:rsidRPr="007D0C5C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eastAsia="Calibri" w:hAnsi="Times New Roman" w:cs="Times New Roman"/>
                <w:bCs/>
              </w:rPr>
              <w:t>Общий объем доходов бюджета</w:t>
            </w:r>
            <w:r w:rsidRPr="007D0C5C">
              <w:rPr>
                <w:rFonts w:ascii="Times New Roman" w:eastAsia="Calibri" w:hAnsi="Times New Roman" w:cs="Times New Roman"/>
              </w:rPr>
              <w:t xml:space="preserve"> </w:t>
            </w:r>
            <w:r w:rsidRPr="007D0C5C">
              <w:rPr>
                <w:rFonts w:ascii="Times New Roman" w:hAnsi="Times New Roman"/>
              </w:rPr>
              <w:t xml:space="preserve">городского </w:t>
            </w:r>
            <w:r w:rsidRPr="007D0C5C">
              <w:rPr>
                <w:rFonts w:ascii="Times New Roman" w:eastAsia="Calibri" w:hAnsi="Times New Roman" w:cs="Times New Roman"/>
              </w:rPr>
              <w:t xml:space="preserve"> поселения </w:t>
            </w:r>
            <w:r w:rsidRPr="007D0C5C">
              <w:rPr>
                <w:rFonts w:ascii="Times New Roman" w:hAnsi="Times New Roman"/>
              </w:rPr>
              <w:t>Лотошино</w:t>
            </w:r>
          </w:p>
        </w:tc>
        <w:tc>
          <w:tcPr>
            <w:tcW w:w="2126" w:type="dxa"/>
          </w:tcPr>
          <w:p w:rsidR="00832269" w:rsidRPr="007D0C5C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hAnsi="Times New Roman"/>
              </w:rPr>
              <w:t>117 440,0</w:t>
            </w:r>
          </w:p>
        </w:tc>
        <w:tc>
          <w:tcPr>
            <w:tcW w:w="1843" w:type="dxa"/>
          </w:tcPr>
          <w:p w:rsidR="00832269" w:rsidRPr="007D0C5C" w:rsidRDefault="00857E47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145 488,8</w:t>
            </w:r>
          </w:p>
        </w:tc>
        <w:tc>
          <w:tcPr>
            <w:tcW w:w="1645" w:type="dxa"/>
          </w:tcPr>
          <w:p w:rsidR="00832269" w:rsidRPr="007D0C5C" w:rsidRDefault="00857E47" w:rsidP="00573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28 048,8</w:t>
            </w:r>
          </w:p>
        </w:tc>
      </w:tr>
      <w:tr w:rsidR="00832269" w:rsidRPr="007D0C5C" w:rsidTr="00F364E8">
        <w:trPr>
          <w:trHeight w:val="553"/>
        </w:trPr>
        <w:tc>
          <w:tcPr>
            <w:tcW w:w="4219" w:type="dxa"/>
          </w:tcPr>
          <w:p w:rsidR="00832269" w:rsidRPr="007D0C5C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eastAsia="Calibri" w:hAnsi="Times New Roman" w:cs="Times New Roman"/>
                <w:bCs/>
              </w:rPr>
              <w:t>Общий объем расходов бюджета</w:t>
            </w:r>
            <w:r w:rsidRPr="007D0C5C">
              <w:rPr>
                <w:rFonts w:ascii="Times New Roman" w:eastAsia="Calibri" w:hAnsi="Times New Roman" w:cs="Times New Roman"/>
              </w:rPr>
              <w:t xml:space="preserve"> </w:t>
            </w:r>
            <w:r w:rsidRPr="007D0C5C">
              <w:rPr>
                <w:rFonts w:ascii="Times New Roman" w:hAnsi="Times New Roman"/>
              </w:rPr>
              <w:t xml:space="preserve">городского </w:t>
            </w:r>
            <w:r w:rsidRPr="007D0C5C">
              <w:rPr>
                <w:rFonts w:ascii="Times New Roman" w:eastAsia="Calibri" w:hAnsi="Times New Roman" w:cs="Times New Roman"/>
              </w:rPr>
              <w:t xml:space="preserve"> поселения </w:t>
            </w:r>
            <w:r w:rsidRPr="007D0C5C">
              <w:rPr>
                <w:rFonts w:ascii="Times New Roman" w:hAnsi="Times New Roman"/>
              </w:rPr>
              <w:t>Лотошино</w:t>
            </w:r>
          </w:p>
        </w:tc>
        <w:tc>
          <w:tcPr>
            <w:tcW w:w="2126" w:type="dxa"/>
          </w:tcPr>
          <w:p w:rsidR="00832269" w:rsidRPr="007D0C5C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hAnsi="Times New Roman"/>
              </w:rPr>
              <w:t>119 949,0</w:t>
            </w:r>
          </w:p>
        </w:tc>
        <w:tc>
          <w:tcPr>
            <w:tcW w:w="1843" w:type="dxa"/>
          </w:tcPr>
          <w:p w:rsidR="00832269" w:rsidRPr="007D0C5C" w:rsidRDefault="00857E47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147 997,8</w:t>
            </w:r>
          </w:p>
        </w:tc>
        <w:tc>
          <w:tcPr>
            <w:tcW w:w="1645" w:type="dxa"/>
          </w:tcPr>
          <w:p w:rsidR="00832269" w:rsidRPr="007D0C5C" w:rsidRDefault="00857E47" w:rsidP="00573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28 048,8</w:t>
            </w:r>
          </w:p>
        </w:tc>
      </w:tr>
      <w:tr w:rsidR="00832269" w:rsidRPr="007D0C5C" w:rsidTr="00F364E8">
        <w:tc>
          <w:tcPr>
            <w:tcW w:w="4219" w:type="dxa"/>
          </w:tcPr>
          <w:p w:rsidR="00832269" w:rsidRPr="007D0C5C" w:rsidRDefault="00832269" w:rsidP="00F003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eastAsia="Calibri" w:hAnsi="Times New Roman" w:cs="Times New Roman"/>
                <w:bCs/>
              </w:rPr>
              <w:t>Дефицит бюджета</w:t>
            </w:r>
          </w:p>
        </w:tc>
        <w:tc>
          <w:tcPr>
            <w:tcW w:w="2126" w:type="dxa"/>
          </w:tcPr>
          <w:p w:rsidR="00832269" w:rsidRPr="007D0C5C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hAnsi="Times New Roman"/>
              </w:rPr>
              <w:t>2 509,0</w:t>
            </w:r>
          </w:p>
        </w:tc>
        <w:tc>
          <w:tcPr>
            <w:tcW w:w="1843" w:type="dxa"/>
          </w:tcPr>
          <w:p w:rsidR="00832269" w:rsidRPr="007D0C5C" w:rsidRDefault="008D02E4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hAnsi="Times New Roman"/>
              </w:rPr>
              <w:t>2 509,0</w:t>
            </w:r>
          </w:p>
        </w:tc>
        <w:tc>
          <w:tcPr>
            <w:tcW w:w="1645" w:type="dxa"/>
          </w:tcPr>
          <w:p w:rsidR="00832269" w:rsidRPr="007D0C5C" w:rsidRDefault="00832269" w:rsidP="00F003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0C5C">
              <w:rPr>
                <w:rFonts w:ascii="Times New Roman" w:hAnsi="Times New Roman"/>
              </w:rPr>
              <w:t>0</w:t>
            </w:r>
          </w:p>
        </w:tc>
      </w:tr>
    </w:tbl>
    <w:p w:rsidR="00832269" w:rsidRPr="007D0C5C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2269" w:rsidRPr="006975FB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975FB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975FB">
        <w:rPr>
          <w:rFonts w:ascii="Times New Roman" w:hAnsi="Times New Roman"/>
          <w:b/>
          <w:sz w:val="24"/>
          <w:szCs w:val="24"/>
        </w:rPr>
        <w:t>Лотошино</w:t>
      </w:r>
    </w:p>
    <w:p w:rsidR="00832269" w:rsidRPr="006975FB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832269" w:rsidRPr="006975FB" w:rsidRDefault="00832269" w:rsidP="008322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2269" w:rsidRPr="006975FB" w:rsidRDefault="00832269" w:rsidP="00832269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5F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975FB">
        <w:rPr>
          <w:rFonts w:ascii="Times New Roman" w:eastAsia="Calibri" w:hAnsi="Times New Roman" w:cs="Times New Roman"/>
          <w:sz w:val="24"/>
          <w:szCs w:val="24"/>
        </w:rPr>
        <w:t>Проектом решения доходную часть бюджета на 201</w:t>
      </w:r>
      <w:r w:rsidR="008D02E4" w:rsidRPr="006975FB">
        <w:rPr>
          <w:rFonts w:ascii="Times New Roman" w:eastAsia="Calibri" w:hAnsi="Times New Roman" w:cs="Times New Roman"/>
          <w:sz w:val="24"/>
          <w:szCs w:val="24"/>
        </w:rPr>
        <w:t>7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утвердить в объеме </w:t>
      </w:r>
      <w:r w:rsidR="00857E47">
        <w:rPr>
          <w:rFonts w:ascii="Times New Roman" w:hAnsi="Times New Roman"/>
          <w:sz w:val="24"/>
          <w:szCs w:val="24"/>
        </w:rPr>
        <w:t xml:space="preserve">145 488,8 </w:t>
      </w:r>
      <w:r w:rsidR="00573F2F" w:rsidRPr="006975FB">
        <w:rPr>
          <w:rFonts w:ascii="Times New Roman" w:hAnsi="Times New Roman"/>
          <w:sz w:val="24"/>
          <w:szCs w:val="24"/>
        </w:rPr>
        <w:t xml:space="preserve"> 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857E47">
        <w:rPr>
          <w:rFonts w:ascii="Times New Roman" w:eastAsia="Calibri" w:hAnsi="Times New Roman" w:cs="Times New Roman"/>
          <w:sz w:val="24"/>
          <w:szCs w:val="24"/>
        </w:rPr>
        <w:t xml:space="preserve">уменьшить 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 доходную часть бюджета на </w:t>
      </w:r>
      <w:r w:rsidR="00857E47">
        <w:rPr>
          <w:rFonts w:ascii="Times New Roman" w:hAnsi="Times New Roman"/>
          <w:sz w:val="24"/>
          <w:szCs w:val="24"/>
        </w:rPr>
        <w:t>9 641,2</w:t>
      </w:r>
      <w:r w:rsidRPr="006975F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тыс. рублей или на  </w:t>
      </w:r>
      <w:r w:rsidR="00857E47">
        <w:rPr>
          <w:rFonts w:ascii="Times New Roman" w:hAnsi="Times New Roman"/>
          <w:sz w:val="24"/>
          <w:szCs w:val="24"/>
        </w:rPr>
        <w:t>6,2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доходов, предусм</w:t>
      </w:r>
      <w:r w:rsidR="008D02E4" w:rsidRPr="006975FB">
        <w:rPr>
          <w:rFonts w:ascii="Times New Roman" w:eastAsia="Calibri" w:hAnsi="Times New Roman" w:cs="Times New Roman"/>
          <w:sz w:val="24"/>
          <w:szCs w:val="24"/>
        </w:rPr>
        <w:t xml:space="preserve">отренным бюджетом </w:t>
      </w:r>
      <w:r w:rsidR="00F00313" w:rsidRPr="006975FB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8D02E4" w:rsidRPr="006975FB">
        <w:rPr>
          <w:rFonts w:ascii="Times New Roman" w:eastAsia="Calibri" w:hAnsi="Times New Roman" w:cs="Times New Roman"/>
          <w:sz w:val="24"/>
          <w:szCs w:val="24"/>
        </w:rPr>
        <w:t>на 2017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редакции.</w:t>
      </w:r>
    </w:p>
    <w:p w:rsidR="00832269" w:rsidRPr="006975FB" w:rsidRDefault="00832269" w:rsidP="0083226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 w:rsidRPr="006975FB">
        <w:rPr>
          <w:rFonts w:ascii="Times New Roman" w:hAnsi="Times New Roman"/>
          <w:sz w:val="24"/>
          <w:szCs w:val="24"/>
        </w:rPr>
        <w:t xml:space="preserve">городского 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6975FB">
        <w:rPr>
          <w:rFonts w:ascii="Times New Roman" w:hAnsi="Times New Roman"/>
          <w:sz w:val="24"/>
          <w:szCs w:val="24"/>
        </w:rPr>
        <w:t>Лотошино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на 201</w:t>
      </w:r>
      <w:r w:rsidR="008D02E4" w:rsidRPr="006975FB">
        <w:rPr>
          <w:rFonts w:ascii="Times New Roman" w:eastAsia="Calibri" w:hAnsi="Times New Roman" w:cs="Times New Roman"/>
          <w:sz w:val="24"/>
          <w:szCs w:val="24"/>
        </w:rPr>
        <w:t>7</w:t>
      </w:r>
      <w:r w:rsidRPr="006975FB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 (в тыс. руб.):</w:t>
      </w:r>
      <w:r w:rsidRPr="006975F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7"/>
        <w:gridCol w:w="1701"/>
        <w:gridCol w:w="1691"/>
        <w:gridCol w:w="1251"/>
      </w:tblGrid>
      <w:tr w:rsidR="00832269" w:rsidRPr="006975FB" w:rsidTr="007D0C5C">
        <w:trPr>
          <w:jc w:val="center"/>
        </w:trPr>
        <w:tc>
          <w:tcPr>
            <w:tcW w:w="4927" w:type="dxa"/>
          </w:tcPr>
          <w:p w:rsidR="00832269" w:rsidRPr="006975FB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832269" w:rsidRPr="006975FB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832269" w:rsidRPr="006975FB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832269" w:rsidRPr="006975FB" w:rsidRDefault="00832269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Изменения (+;-)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2C4C7F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="007D0C5C" w:rsidRPr="006975FB">
              <w:rPr>
                <w:rFonts w:ascii="Times New Roman" w:hAnsi="Times New Roman"/>
                <w:b/>
              </w:rPr>
              <w:t>НЕНАЛОГОВЫЕ ДОХОДЫ всего,  том числе</w:t>
            </w:r>
          </w:p>
        </w:tc>
        <w:tc>
          <w:tcPr>
            <w:tcW w:w="1701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50 190,0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50 190,0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12 935,6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12 935,6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Налоги на товары (работы, услуги), реализуемые на территории РФ</w:t>
            </w:r>
          </w:p>
        </w:tc>
        <w:tc>
          <w:tcPr>
            <w:tcW w:w="170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5 766,0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5 766,0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50,0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Налоги на имущество</w:t>
            </w:r>
          </w:p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19 000,0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19 000,0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6975FB" w:rsidRPr="006975FB" w:rsidTr="007D0C5C">
        <w:trPr>
          <w:jc w:val="center"/>
        </w:trPr>
        <w:tc>
          <w:tcPr>
            <w:tcW w:w="4927" w:type="dxa"/>
          </w:tcPr>
          <w:p w:rsidR="006975FB" w:rsidRPr="006975FB" w:rsidRDefault="006975FB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7 184,9</w:t>
            </w:r>
          </w:p>
        </w:tc>
        <w:tc>
          <w:tcPr>
            <w:tcW w:w="1691" w:type="dxa"/>
          </w:tcPr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7 184,9</w:t>
            </w:r>
          </w:p>
        </w:tc>
        <w:tc>
          <w:tcPr>
            <w:tcW w:w="1251" w:type="dxa"/>
          </w:tcPr>
          <w:p w:rsidR="006975FB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  <w:p w:rsidR="006975FB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6975FB" w:rsidRPr="006975FB" w:rsidTr="007D0C5C">
        <w:trPr>
          <w:jc w:val="center"/>
        </w:trPr>
        <w:tc>
          <w:tcPr>
            <w:tcW w:w="4927" w:type="dxa"/>
          </w:tcPr>
          <w:p w:rsidR="006975FB" w:rsidRPr="006975FB" w:rsidRDefault="006975FB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850,0</w:t>
            </w:r>
          </w:p>
        </w:tc>
        <w:tc>
          <w:tcPr>
            <w:tcW w:w="1691" w:type="dxa"/>
          </w:tcPr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850,0</w:t>
            </w:r>
          </w:p>
        </w:tc>
        <w:tc>
          <w:tcPr>
            <w:tcW w:w="1251" w:type="dxa"/>
          </w:tcPr>
          <w:p w:rsidR="006975FB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6975FB" w:rsidRPr="006975FB" w:rsidTr="007D0C5C">
        <w:trPr>
          <w:jc w:val="center"/>
        </w:trPr>
        <w:tc>
          <w:tcPr>
            <w:tcW w:w="4927" w:type="dxa"/>
          </w:tcPr>
          <w:p w:rsidR="006975FB" w:rsidRPr="006975FB" w:rsidRDefault="006975FB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3 750,0</w:t>
            </w:r>
          </w:p>
        </w:tc>
        <w:tc>
          <w:tcPr>
            <w:tcW w:w="1691" w:type="dxa"/>
          </w:tcPr>
          <w:p w:rsidR="006975FB" w:rsidRPr="006975FB" w:rsidRDefault="006975FB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3 750,0</w:t>
            </w:r>
          </w:p>
        </w:tc>
        <w:tc>
          <w:tcPr>
            <w:tcW w:w="1251" w:type="dxa"/>
          </w:tcPr>
          <w:p w:rsidR="006975FB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553,5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603,5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-50,0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lastRenderedPageBreak/>
              <w:t>Прочие неналоговые доходы</w:t>
            </w:r>
          </w:p>
        </w:tc>
        <w:tc>
          <w:tcPr>
            <w:tcW w:w="170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100,0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100,0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7D0C5C" w:rsidRPr="006975FB" w:rsidRDefault="00857E47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95 298,8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104 940,0</w:t>
            </w:r>
          </w:p>
        </w:tc>
        <w:tc>
          <w:tcPr>
            <w:tcW w:w="1251" w:type="dxa"/>
          </w:tcPr>
          <w:p w:rsidR="007D0C5C" w:rsidRPr="006975FB" w:rsidRDefault="00857E47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- 9641,2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65 171,0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65 171,0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 xml:space="preserve">Субсидии  бюджетам </w:t>
            </w:r>
            <w:r w:rsidRPr="006975FB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7D0C5C" w:rsidRPr="006975FB" w:rsidRDefault="00857E47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27 344,8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37 986,0</w:t>
            </w:r>
          </w:p>
        </w:tc>
        <w:tc>
          <w:tcPr>
            <w:tcW w:w="1251" w:type="dxa"/>
          </w:tcPr>
          <w:p w:rsidR="007D0C5C" w:rsidRPr="006975FB" w:rsidRDefault="00857E47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- 10 641,2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6975FB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533,0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533,0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6975FB">
              <w:rPr>
                <w:rFonts w:ascii="Times New Roman" w:hAnsi="Times New Roman"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975FB">
              <w:rPr>
                <w:rFonts w:ascii="Times New Roman" w:eastAsia="Calibri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1800,0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800,0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1000,0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450,0</w:t>
            </w:r>
          </w:p>
        </w:tc>
        <w:tc>
          <w:tcPr>
            <w:tcW w:w="1251" w:type="dxa"/>
          </w:tcPr>
          <w:p w:rsidR="007D0C5C" w:rsidRPr="006975FB" w:rsidRDefault="006975FB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0</w:t>
            </w:r>
          </w:p>
        </w:tc>
      </w:tr>
      <w:tr w:rsidR="007D0C5C" w:rsidRPr="006975FB" w:rsidTr="007D0C5C">
        <w:trPr>
          <w:jc w:val="center"/>
        </w:trPr>
        <w:tc>
          <w:tcPr>
            <w:tcW w:w="4927" w:type="dxa"/>
          </w:tcPr>
          <w:p w:rsidR="007D0C5C" w:rsidRPr="006975FB" w:rsidRDefault="007D0C5C" w:rsidP="00F364E8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7D0C5C" w:rsidRPr="006975FB" w:rsidRDefault="00857E47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145 488,8</w:t>
            </w:r>
          </w:p>
        </w:tc>
        <w:tc>
          <w:tcPr>
            <w:tcW w:w="1691" w:type="dxa"/>
          </w:tcPr>
          <w:p w:rsidR="007D0C5C" w:rsidRPr="006975FB" w:rsidRDefault="007D0C5C" w:rsidP="00EB655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 w:rsidRPr="006975FB">
              <w:rPr>
                <w:rFonts w:ascii="Times New Roman" w:hAnsi="Times New Roman"/>
                <w:b/>
              </w:rPr>
              <w:t>155 130,</w:t>
            </w:r>
            <w:r w:rsidR="006975FB" w:rsidRPr="006975FB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51" w:type="dxa"/>
          </w:tcPr>
          <w:p w:rsidR="007D0C5C" w:rsidRPr="006975FB" w:rsidRDefault="00857E47" w:rsidP="00F364E8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- 9 641,2</w:t>
            </w:r>
          </w:p>
        </w:tc>
      </w:tr>
    </w:tbl>
    <w:p w:rsidR="003D6648" w:rsidRDefault="003D6648" w:rsidP="00832269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2269" w:rsidRPr="007D0C5C" w:rsidRDefault="00832269" w:rsidP="00832269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7D0C5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</w:t>
      </w:r>
    </w:p>
    <w:p w:rsidR="00832269" w:rsidRPr="00056CF4" w:rsidRDefault="00832269" w:rsidP="00C32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F4">
        <w:rPr>
          <w:rFonts w:ascii="Times New Roman" w:hAnsi="Times New Roman" w:cs="Times New Roman"/>
          <w:sz w:val="24"/>
          <w:szCs w:val="24"/>
        </w:rPr>
        <w:t>Внесены изменения по следующим доходным источникам:</w:t>
      </w:r>
    </w:p>
    <w:p w:rsidR="002C4C7F" w:rsidRPr="00056CF4" w:rsidRDefault="002C4C7F" w:rsidP="00056CF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F4">
        <w:rPr>
          <w:rFonts w:ascii="Times New Roman" w:hAnsi="Times New Roman" w:cs="Times New Roman"/>
          <w:b/>
          <w:sz w:val="24"/>
          <w:szCs w:val="24"/>
        </w:rPr>
        <w:t>По подразделу «Налоги на совокупный доход» увеличены</w:t>
      </w:r>
      <w:r w:rsidRPr="00056CF4">
        <w:rPr>
          <w:rFonts w:ascii="Times New Roman" w:hAnsi="Times New Roman" w:cs="Times New Roman"/>
          <w:sz w:val="24"/>
          <w:szCs w:val="24"/>
        </w:rPr>
        <w:t xml:space="preserve"> плановые параметры доходной части бюджета поселения на 50,0 тыс. рублей от поступления единого сельскохозяйственного налога .</w:t>
      </w:r>
    </w:p>
    <w:p w:rsidR="002C4C7F" w:rsidRPr="00056CF4" w:rsidRDefault="002C4C7F" w:rsidP="00056CF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F4">
        <w:rPr>
          <w:rFonts w:ascii="Times New Roman" w:hAnsi="Times New Roman" w:cs="Times New Roman"/>
          <w:b/>
          <w:sz w:val="24"/>
          <w:szCs w:val="24"/>
        </w:rPr>
        <w:t>По подразделу «</w:t>
      </w:r>
      <w:r w:rsidRPr="00056CF4">
        <w:rPr>
          <w:rFonts w:ascii="Times New Roman" w:hAnsi="Times New Roman"/>
          <w:b/>
          <w:sz w:val="24"/>
          <w:szCs w:val="24"/>
        </w:rPr>
        <w:t xml:space="preserve">Штрафы, санкции, возмещение ущерба» </w:t>
      </w:r>
      <w:r w:rsidR="00056CF4" w:rsidRPr="00056CF4">
        <w:rPr>
          <w:rFonts w:ascii="Times New Roman" w:hAnsi="Times New Roman"/>
          <w:b/>
          <w:sz w:val="24"/>
          <w:szCs w:val="24"/>
        </w:rPr>
        <w:t xml:space="preserve">доходы </w:t>
      </w:r>
      <w:r w:rsidRPr="00056CF4">
        <w:rPr>
          <w:rFonts w:ascii="Times New Roman" w:hAnsi="Times New Roman"/>
          <w:sz w:val="24"/>
          <w:szCs w:val="24"/>
        </w:rPr>
        <w:t>уменьшены на 50,0 тыс. рублей от поступления денежных взысканий (штрафов)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</w:r>
      <w:r w:rsidR="00056CF4" w:rsidRPr="00056CF4">
        <w:rPr>
          <w:rFonts w:ascii="Times New Roman" w:hAnsi="Times New Roman"/>
          <w:sz w:val="24"/>
          <w:szCs w:val="24"/>
        </w:rPr>
        <w:t>.</w:t>
      </w:r>
    </w:p>
    <w:p w:rsidR="00832269" w:rsidRPr="00056CF4" w:rsidRDefault="00056CF4" w:rsidP="00056CF4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CF4">
        <w:rPr>
          <w:rFonts w:ascii="Times New Roman" w:hAnsi="Times New Roman" w:cs="Times New Roman"/>
          <w:b/>
          <w:sz w:val="24"/>
          <w:szCs w:val="24"/>
        </w:rPr>
        <w:t xml:space="preserve">По разделу </w:t>
      </w:r>
      <w:r w:rsidR="00832269" w:rsidRPr="00056CF4">
        <w:rPr>
          <w:rFonts w:ascii="Times New Roman" w:hAnsi="Times New Roman" w:cs="Times New Roman"/>
          <w:sz w:val="24"/>
          <w:szCs w:val="24"/>
        </w:rPr>
        <w:t xml:space="preserve"> </w:t>
      </w:r>
      <w:r w:rsidRPr="00056CF4">
        <w:rPr>
          <w:rFonts w:ascii="Times New Roman" w:hAnsi="Times New Roman" w:cs="Times New Roman"/>
          <w:sz w:val="24"/>
          <w:szCs w:val="24"/>
        </w:rPr>
        <w:t>«</w:t>
      </w:r>
      <w:r w:rsidR="00B90AFD" w:rsidRPr="00056CF4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  <w:r w:rsidRPr="00056CF4">
        <w:rPr>
          <w:rFonts w:ascii="Times New Roman" w:hAnsi="Times New Roman" w:cs="Times New Roman"/>
          <w:b/>
          <w:sz w:val="24"/>
          <w:szCs w:val="24"/>
        </w:rPr>
        <w:t>»</w:t>
      </w:r>
      <w:r w:rsidRPr="00056CF4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r w:rsidR="00857E47">
        <w:rPr>
          <w:rFonts w:ascii="Times New Roman" w:hAnsi="Times New Roman" w:cs="Times New Roman"/>
          <w:sz w:val="24"/>
          <w:szCs w:val="24"/>
        </w:rPr>
        <w:t>уменьшены</w:t>
      </w:r>
      <w:r w:rsidRPr="00056CF4">
        <w:rPr>
          <w:rFonts w:ascii="Times New Roman" w:hAnsi="Times New Roman" w:cs="Times New Roman"/>
          <w:sz w:val="24"/>
          <w:szCs w:val="24"/>
        </w:rPr>
        <w:t xml:space="preserve"> на </w:t>
      </w:r>
      <w:r w:rsidR="00857E47">
        <w:rPr>
          <w:rFonts w:ascii="Times New Roman" w:hAnsi="Times New Roman" w:cs="Times New Roman"/>
          <w:sz w:val="24"/>
          <w:szCs w:val="24"/>
        </w:rPr>
        <w:t>9641,2</w:t>
      </w:r>
      <w:r w:rsidRPr="00056CF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832269" w:rsidRPr="00056CF4">
        <w:rPr>
          <w:rFonts w:ascii="Times New Roman" w:hAnsi="Times New Roman" w:cs="Times New Roman"/>
          <w:sz w:val="24"/>
          <w:szCs w:val="24"/>
        </w:rPr>
        <w:t xml:space="preserve"> том числе </w:t>
      </w:r>
    </w:p>
    <w:p w:rsidR="00B90AFD" w:rsidRDefault="00857E47" w:rsidP="00E07804">
      <w:pPr>
        <w:pStyle w:val="a9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07804">
        <w:rPr>
          <w:rFonts w:ascii="Times New Roman" w:hAnsi="Times New Roman" w:cs="Times New Roman"/>
          <w:sz w:val="24"/>
          <w:szCs w:val="24"/>
        </w:rPr>
        <w:t>Уменьшены</w:t>
      </w:r>
      <w:r w:rsidR="00B90AFD" w:rsidRPr="00E07804">
        <w:rPr>
          <w:rFonts w:ascii="Times New Roman" w:hAnsi="Times New Roman" w:cs="Times New Roman"/>
          <w:sz w:val="24"/>
          <w:szCs w:val="24"/>
        </w:rPr>
        <w:t xml:space="preserve"> Субсидии  бюджетам </w:t>
      </w:r>
      <w:r w:rsidR="00B90AFD" w:rsidRPr="00E07804">
        <w:rPr>
          <w:rFonts w:ascii="Times New Roman" w:eastAsia="Calibri" w:hAnsi="Times New Roman" w:cs="Times New Roman"/>
          <w:bCs/>
          <w:sz w:val="24"/>
          <w:szCs w:val="24"/>
        </w:rPr>
        <w:t xml:space="preserve">субъектов Российской Федерации и муниципальных образований на </w:t>
      </w:r>
      <w:r w:rsidRPr="00E07804">
        <w:rPr>
          <w:rFonts w:ascii="Times New Roman" w:eastAsia="Calibri" w:hAnsi="Times New Roman" w:cs="Times New Roman"/>
          <w:bCs/>
          <w:sz w:val="24"/>
          <w:szCs w:val="24"/>
        </w:rPr>
        <w:t>10 641,2</w:t>
      </w:r>
      <w:r w:rsidR="00B90AFD" w:rsidRPr="00E07804">
        <w:rPr>
          <w:rFonts w:ascii="Times New Roman" w:eastAsia="Calibri" w:hAnsi="Times New Roman" w:cs="Times New Roman"/>
          <w:bCs/>
          <w:sz w:val="24"/>
          <w:szCs w:val="24"/>
        </w:rPr>
        <w:t xml:space="preserve"> тыс. рублей, в том числе </w:t>
      </w:r>
      <w:r w:rsidR="00A745D0">
        <w:rPr>
          <w:rFonts w:ascii="Times New Roman" w:eastAsia="Calibri" w:hAnsi="Times New Roman" w:cs="Times New Roman"/>
          <w:bCs/>
          <w:sz w:val="24"/>
          <w:szCs w:val="24"/>
        </w:rPr>
        <w:t>(в тыс. рубля):</w:t>
      </w:r>
    </w:p>
    <w:p w:rsidR="00A745D0" w:rsidRDefault="00A745D0" w:rsidP="00A745D0">
      <w:pPr>
        <w:pStyle w:val="a9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62"/>
        <w:gridCol w:w="1415"/>
        <w:gridCol w:w="1449"/>
        <w:gridCol w:w="1244"/>
      </w:tblGrid>
      <w:tr w:rsidR="00E07804" w:rsidTr="00E07804">
        <w:tc>
          <w:tcPr>
            <w:tcW w:w="5637" w:type="dxa"/>
          </w:tcPr>
          <w:p w:rsidR="00E07804" w:rsidRPr="00E07804" w:rsidRDefault="00E07804" w:rsidP="00E07804">
            <w:pPr>
              <w:pStyle w:val="a9"/>
              <w:ind w:left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07804" w:rsidRPr="00E07804" w:rsidRDefault="00E07804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78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действующей редакции</w:t>
            </w:r>
          </w:p>
        </w:tc>
        <w:tc>
          <w:tcPr>
            <w:tcW w:w="1276" w:type="dxa"/>
          </w:tcPr>
          <w:p w:rsidR="00E07804" w:rsidRPr="00E07804" w:rsidRDefault="00E07804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0780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Предлагаемые изменения</w:t>
            </w:r>
          </w:p>
        </w:tc>
        <w:tc>
          <w:tcPr>
            <w:tcW w:w="1240" w:type="dxa"/>
          </w:tcPr>
          <w:p w:rsidR="00E07804" w:rsidRPr="00E07804" w:rsidRDefault="00E07804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Отклонение</w:t>
            </w:r>
          </w:p>
        </w:tc>
      </w:tr>
      <w:tr w:rsidR="00E07804" w:rsidTr="00E07804">
        <w:tc>
          <w:tcPr>
            <w:tcW w:w="5637" w:type="dxa"/>
          </w:tcPr>
          <w:p w:rsidR="00E07804" w:rsidRPr="00E07804" w:rsidRDefault="00E07804" w:rsidP="00E07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804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софинансирование капитальных вложений объекты муниципальной собственности</w:t>
            </w:r>
          </w:p>
        </w:tc>
        <w:tc>
          <w:tcPr>
            <w:tcW w:w="1417" w:type="dxa"/>
          </w:tcPr>
          <w:p w:rsidR="00E07804" w:rsidRPr="00E07804" w:rsidRDefault="00E07804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  <w:r w:rsidR="00A745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930,0</w:t>
            </w:r>
          </w:p>
        </w:tc>
        <w:tc>
          <w:tcPr>
            <w:tcW w:w="1276" w:type="dxa"/>
          </w:tcPr>
          <w:p w:rsidR="00E07804" w:rsidRPr="00E07804" w:rsidRDefault="00E07804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  <w:r w:rsidR="00A745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907,8</w:t>
            </w:r>
          </w:p>
        </w:tc>
        <w:tc>
          <w:tcPr>
            <w:tcW w:w="1240" w:type="dxa"/>
          </w:tcPr>
          <w:p w:rsidR="00E07804" w:rsidRPr="00E07804" w:rsidRDefault="00A745D0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-3 022,2</w:t>
            </w:r>
          </w:p>
        </w:tc>
      </w:tr>
      <w:tr w:rsidR="00E07804" w:rsidTr="00E07804">
        <w:tc>
          <w:tcPr>
            <w:tcW w:w="5637" w:type="dxa"/>
          </w:tcPr>
          <w:p w:rsidR="00E07804" w:rsidRPr="00E07804" w:rsidRDefault="00E07804" w:rsidP="00E07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804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</w:tcPr>
          <w:p w:rsidR="00E07804" w:rsidRPr="00E07804" w:rsidRDefault="00E07804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  <w:r w:rsidR="00A745D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541,0</w:t>
            </w:r>
          </w:p>
        </w:tc>
        <w:tc>
          <w:tcPr>
            <w:tcW w:w="1276" w:type="dxa"/>
          </w:tcPr>
          <w:p w:rsidR="00E07804" w:rsidRPr="00E07804" w:rsidRDefault="00A745D0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9 541,0</w:t>
            </w:r>
          </w:p>
        </w:tc>
        <w:tc>
          <w:tcPr>
            <w:tcW w:w="1240" w:type="dxa"/>
          </w:tcPr>
          <w:p w:rsidR="00E07804" w:rsidRPr="00E07804" w:rsidRDefault="00A745D0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E07804" w:rsidTr="00E07804">
        <w:tc>
          <w:tcPr>
            <w:tcW w:w="5637" w:type="dxa"/>
          </w:tcPr>
          <w:p w:rsidR="00E07804" w:rsidRPr="003D6648" w:rsidRDefault="00E07804" w:rsidP="00E07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48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  <w:r w:rsidR="00A745D0" w:rsidRPr="003D6648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</w:p>
        </w:tc>
        <w:tc>
          <w:tcPr>
            <w:tcW w:w="1417" w:type="dxa"/>
          </w:tcPr>
          <w:p w:rsidR="00E07804" w:rsidRPr="003D6648" w:rsidRDefault="00E07804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  <w:r w:rsidR="00A745D0"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515,0</w:t>
            </w:r>
          </w:p>
        </w:tc>
        <w:tc>
          <w:tcPr>
            <w:tcW w:w="1276" w:type="dxa"/>
          </w:tcPr>
          <w:p w:rsidR="00E07804" w:rsidRPr="003D6648" w:rsidRDefault="00A745D0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4 896,0</w:t>
            </w:r>
          </w:p>
        </w:tc>
        <w:tc>
          <w:tcPr>
            <w:tcW w:w="1240" w:type="dxa"/>
          </w:tcPr>
          <w:p w:rsidR="00E07804" w:rsidRPr="003D6648" w:rsidRDefault="00A745D0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- 7 619,0</w:t>
            </w:r>
          </w:p>
        </w:tc>
      </w:tr>
      <w:tr w:rsidR="003D6648" w:rsidTr="00E07804">
        <w:tc>
          <w:tcPr>
            <w:tcW w:w="5637" w:type="dxa"/>
          </w:tcPr>
          <w:p w:rsidR="003D6648" w:rsidRPr="003D6648" w:rsidRDefault="003D6648" w:rsidP="00E07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48">
              <w:rPr>
                <w:rFonts w:ascii="Times New Roman" w:hAnsi="Times New Roman" w:cs="Times New Roman"/>
                <w:sz w:val="20"/>
                <w:szCs w:val="20"/>
              </w:rPr>
              <w:t>- на капитальный ремонт плотины д. Михалево</w:t>
            </w:r>
          </w:p>
        </w:tc>
        <w:tc>
          <w:tcPr>
            <w:tcW w:w="1417" w:type="dxa"/>
          </w:tcPr>
          <w:p w:rsidR="003D6648" w:rsidRPr="003D6648" w:rsidRDefault="003D6648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12 515,0</w:t>
            </w:r>
          </w:p>
        </w:tc>
        <w:tc>
          <w:tcPr>
            <w:tcW w:w="1276" w:type="dxa"/>
          </w:tcPr>
          <w:p w:rsidR="003D6648" w:rsidRPr="003D6648" w:rsidRDefault="003D6648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</w:tcPr>
          <w:p w:rsidR="003D6648" w:rsidRPr="003D6648" w:rsidRDefault="003D6648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-12 515,0</w:t>
            </w:r>
          </w:p>
        </w:tc>
      </w:tr>
      <w:tr w:rsidR="00E07804" w:rsidTr="00E07804">
        <w:tc>
          <w:tcPr>
            <w:tcW w:w="5637" w:type="dxa"/>
          </w:tcPr>
          <w:p w:rsidR="00E07804" w:rsidRPr="003D6648" w:rsidRDefault="00A745D0" w:rsidP="00E078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664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6648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r w:rsidRPr="003D6648">
              <w:rPr>
                <w:rFonts w:ascii="Times New Roman" w:hAnsi="Times New Roman" w:cs="Times New Roman"/>
                <w:sz w:val="20"/>
                <w:szCs w:val="20"/>
              </w:rPr>
              <w:t>ремонт подъездов многоквартирных домов</w:t>
            </w:r>
          </w:p>
        </w:tc>
        <w:tc>
          <w:tcPr>
            <w:tcW w:w="1417" w:type="dxa"/>
          </w:tcPr>
          <w:p w:rsidR="00E07804" w:rsidRPr="003D6648" w:rsidRDefault="003D6648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07804" w:rsidRPr="003D6648" w:rsidRDefault="00A745D0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4 896,0</w:t>
            </w:r>
          </w:p>
        </w:tc>
        <w:tc>
          <w:tcPr>
            <w:tcW w:w="1240" w:type="dxa"/>
          </w:tcPr>
          <w:p w:rsidR="00E07804" w:rsidRPr="003D6648" w:rsidRDefault="003D6648" w:rsidP="00E07804">
            <w:pPr>
              <w:pStyle w:val="a9"/>
              <w:ind w:left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D664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4 896,0</w:t>
            </w:r>
          </w:p>
        </w:tc>
      </w:tr>
    </w:tbl>
    <w:p w:rsidR="00E07804" w:rsidRPr="00E07804" w:rsidRDefault="00E07804" w:rsidP="00E07804">
      <w:pPr>
        <w:pStyle w:val="a9"/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A392A" w:rsidRPr="00857E47" w:rsidRDefault="00056CF4" w:rsidP="00AC53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7E47">
        <w:rPr>
          <w:rFonts w:ascii="Times New Roman" w:hAnsi="Times New Roman" w:cs="Times New Roman"/>
          <w:sz w:val="24"/>
          <w:szCs w:val="24"/>
        </w:rPr>
        <w:t>3.2.</w:t>
      </w:r>
      <w:r w:rsidR="00AC5306" w:rsidRPr="00857E47">
        <w:rPr>
          <w:rFonts w:ascii="Times New Roman" w:hAnsi="Times New Roman" w:cs="Times New Roman"/>
          <w:sz w:val="24"/>
          <w:szCs w:val="24"/>
        </w:rPr>
        <w:t xml:space="preserve">  </w:t>
      </w:r>
      <w:r w:rsidR="00FA392A" w:rsidRPr="00857E47">
        <w:rPr>
          <w:rFonts w:ascii="Times New Roman" w:hAnsi="Times New Roman" w:cs="Times New Roman"/>
          <w:b/>
          <w:sz w:val="24"/>
          <w:szCs w:val="24"/>
        </w:rPr>
        <w:t>Иные межбюджетные трансферты</w:t>
      </w:r>
      <w:r w:rsidR="00AC5306" w:rsidRPr="00857E47">
        <w:rPr>
          <w:rFonts w:ascii="Times New Roman" w:hAnsi="Times New Roman" w:cs="Times New Roman"/>
          <w:sz w:val="24"/>
          <w:szCs w:val="24"/>
        </w:rPr>
        <w:t xml:space="preserve"> бюджету городского поселения увеличены на </w:t>
      </w:r>
      <w:r w:rsidRPr="00857E47">
        <w:rPr>
          <w:rFonts w:ascii="Times New Roman" w:hAnsi="Times New Roman" w:cs="Times New Roman"/>
          <w:sz w:val="24"/>
          <w:szCs w:val="24"/>
        </w:rPr>
        <w:t>1000,0</w:t>
      </w:r>
      <w:r w:rsidR="00AC5306" w:rsidRPr="00857E47">
        <w:rPr>
          <w:rFonts w:ascii="Times New Roman" w:hAnsi="Times New Roman" w:cs="Times New Roman"/>
          <w:sz w:val="24"/>
          <w:szCs w:val="24"/>
        </w:rPr>
        <w:t xml:space="preserve"> тыс. рублей в связи с внесением изменений в Закон Московской области "О дополнительных мероприятиях по развитию жилищно-коммунального хозяйства и социально-культурной сферы на 2017 год и на плановый период 2018 и 2019 годов" (в ред. от 02.03.2017 № 23/2017-ОЗ).</w:t>
      </w:r>
    </w:p>
    <w:p w:rsidR="00832269" w:rsidRDefault="00832269" w:rsidP="00832269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  <w:r w:rsidRPr="00EB6555">
        <w:rPr>
          <w:b w:val="0"/>
          <w:sz w:val="24"/>
          <w:szCs w:val="24"/>
        </w:rPr>
        <w:t>По остальным позициям доходные источники не претерпели изменений.</w:t>
      </w:r>
    </w:p>
    <w:p w:rsidR="003D6648" w:rsidRDefault="003D6648" w:rsidP="00832269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</w:p>
    <w:p w:rsidR="003D6648" w:rsidRPr="00EB6555" w:rsidRDefault="003D6648" w:rsidP="00832269">
      <w:pPr>
        <w:pStyle w:val="2"/>
        <w:shd w:val="clear" w:color="auto" w:fill="FFFFFF"/>
        <w:spacing w:before="379" w:after="189"/>
        <w:ind w:firstLine="708"/>
        <w:jc w:val="both"/>
        <w:rPr>
          <w:b w:val="0"/>
          <w:sz w:val="24"/>
          <w:szCs w:val="24"/>
        </w:rPr>
      </w:pPr>
    </w:p>
    <w:p w:rsidR="00832269" w:rsidRPr="00B91865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865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Изменение расходной части бюджета </w:t>
      </w:r>
      <w:r w:rsidRPr="00B91865"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832269" w:rsidRPr="00B91865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1865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832269" w:rsidRPr="00B91865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69" w:rsidRPr="00B91865" w:rsidRDefault="00832269" w:rsidP="00C32F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B91865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832269" w:rsidRPr="00B91865" w:rsidRDefault="00832269" w:rsidP="00C32F21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65">
        <w:rPr>
          <w:rFonts w:ascii="Times New Roman" w:eastAsia="Calibri" w:hAnsi="Times New Roman" w:cs="Times New Roman"/>
          <w:sz w:val="24"/>
          <w:szCs w:val="24"/>
        </w:rPr>
        <w:t>Проектом решения</w:t>
      </w:r>
      <w:r w:rsidR="00C32F21" w:rsidRPr="00B91865">
        <w:rPr>
          <w:rFonts w:ascii="Times New Roman" w:eastAsia="Calibri" w:hAnsi="Times New Roman" w:cs="Times New Roman"/>
          <w:sz w:val="24"/>
          <w:szCs w:val="24"/>
        </w:rPr>
        <w:t xml:space="preserve"> расходную часть бюджета на 2017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утвердить в объеме  </w:t>
      </w:r>
      <w:r w:rsidR="00D86921">
        <w:rPr>
          <w:rFonts w:ascii="Times New Roman" w:eastAsia="Calibri" w:hAnsi="Times New Roman" w:cs="Times New Roman"/>
          <w:sz w:val="24"/>
          <w:szCs w:val="24"/>
        </w:rPr>
        <w:t>147 997,8</w:t>
      </w:r>
      <w:r w:rsidR="00F364E8" w:rsidRPr="00B918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9186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тыс. рублей. В представленном проекте решения предлагается </w:t>
      </w:r>
      <w:r w:rsidR="00D86921">
        <w:rPr>
          <w:rFonts w:ascii="Times New Roman" w:eastAsia="Calibri" w:hAnsi="Times New Roman" w:cs="Times New Roman"/>
          <w:sz w:val="24"/>
          <w:szCs w:val="24"/>
        </w:rPr>
        <w:t>уменьшить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расходную часть бюджета в действующей редакции  на </w:t>
      </w:r>
      <w:r w:rsidR="00D86921">
        <w:rPr>
          <w:rFonts w:ascii="Times New Roman" w:hAnsi="Times New Roman"/>
          <w:sz w:val="24"/>
          <w:szCs w:val="24"/>
        </w:rPr>
        <w:t>9 641,2</w:t>
      </w:r>
      <w:r w:rsidR="00F364E8" w:rsidRPr="00B91865">
        <w:rPr>
          <w:rFonts w:ascii="Times New Roman" w:hAnsi="Times New Roman"/>
          <w:sz w:val="24"/>
          <w:szCs w:val="24"/>
        </w:rPr>
        <w:t xml:space="preserve"> </w:t>
      </w:r>
      <w:r w:rsidR="00C32F21" w:rsidRPr="00B91865">
        <w:rPr>
          <w:rFonts w:ascii="Times New Roman" w:hAnsi="Times New Roman"/>
          <w:sz w:val="24"/>
          <w:szCs w:val="24"/>
        </w:rPr>
        <w:t xml:space="preserve"> 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тыс. рублей или на  </w:t>
      </w:r>
      <w:r w:rsidR="00A019E0">
        <w:rPr>
          <w:rFonts w:ascii="Times New Roman" w:hAnsi="Times New Roman"/>
          <w:sz w:val="24"/>
          <w:szCs w:val="24"/>
        </w:rPr>
        <w:t>6,1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% по сравнению с объёмом расходов, предусмотренным бюджетом </w:t>
      </w:r>
      <w:r w:rsidR="00C32F21" w:rsidRPr="00B91865">
        <w:rPr>
          <w:rFonts w:ascii="Times New Roman" w:eastAsia="Calibri" w:hAnsi="Times New Roman" w:cs="Times New Roman"/>
          <w:sz w:val="24"/>
          <w:szCs w:val="24"/>
        </w:rPr>
        <w:t>поселения на 2017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год в действующей редакции. </w:t>
      </w:r>
    </w:p>
    <w:p w:rsidR="00832269" w:rsidRPr="00B91865" w:rsidRDefault="00832269" w:rsidP="00F003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Программные расходы проекта составляют </w:t>
      </w:r>
      <w:r w:rsidR="009C0D9A">
        <w:rPr>
          <w:rFonts w:ascii="Times New Roman" w:hAnsi="Times New Roman"/>
          <w:sz w:val="24"/>
          <w:szCs w:val="24"/>
        </w:rPr>
        <w:t>144 953,8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 w:rsidR="006802D3" w:rsidRPr="00B91865">
        <w:rPr>
          <w:rFonts w:ascii="Times New Roman" w:hAnsi="Times New Roman"/>
          <w:sz w:val="24"/>
          <w:szCs w:val="24"/>
        </w:rPr>
        <w:t>98,1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% в общем объеме расходов, непрограммные расходы составляют </w:t>
      </w:r>
      <w:r w:rsidR="00C32F21" w:rsidRPr="00B91865">
        <w:rPr>
          <w:rFonts w:ascii="Times New Roman" w:hAnsi="Times New Roman"/>
          <w:sz w:val="24"/>
          <w:szCs w:val="24"/>
        </w:rPr>
        <w:t>3044,0</w:t>
      </w:r>
      <w:r w:rsidRPr="00B91865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B91865">
        <w:rPr>
          <w:rFonts w:ascii="Times New Roman" w:hAnsi="Times New Roman"/>
          <w:sz w:val="24"/>
          <w:szCs w:val="24"/>
        </w:rPr>
        <w:t>.</w:t>
      </w:r>
    </w:p>
    <w:p w:rsidR="00595241" w:rsidRPr="00B42E3A" w:rsidRDefault="00B91865" w:rsidP="00B91865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3A">
        <w:rPr>
          <w:rFonts w:ascii="Times New Roman" w:eastAsia="Calibri" w:hAnsi="Times New Roman" w:cs="Times New Roman"/>
          <w:sz w:val="24"/>
          <w:szCs w:val="24"/>
        </w:rPr>
        <w:t>В предлагаемом проекте изменения расходов бюджета по разделам и подразделам классификации расходов бюджета представлены в таблице (тыс. руб.):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8"/>
        <w:gridCol w:w="1134"/>
        <w:gridCol w:w="1134"/>
        <w:gridCol w:w="992"/>
      </w:tblGrid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Действу-ющая редакция </w:t>
            </w:r>
          </w:p>
        </w:tc>
        <w:tc>
          <w:tcPr>
            <w:tcW w:w="992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Измене-ния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25298,6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25298,6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1581,9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1581,9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21744,0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21744,0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616,6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0107 Обеспечение проведения выборов и референдумов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1134" w:type="dxa"/>
          </w:tcPr>
          <w:p w:rsidR="00B91865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548,0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0111 Резервные фонды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0113 Другие общегосударственные вопросы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0200 НАЦИОНАЛЬНАЯ ОБОРОНА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0203 Мобилизационная и вневойсковая подготовка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533,0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5160,0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5160,0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91865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865">
              <w:rPr>
                <w:rFonts w:ascii="Times New Roman" w:eastAsia="Calibri" w:hAnsi="Times New Roman" w:cs="Times New Roman"/>
                <w:sz w:val="20"/>
                <w:szCs w:val="20"/>
              </w:rPr>
              <w:t>0309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</w:tcPr>
          <w:p w:rsidR="00B91865" w:rsidRPr="00E40B2C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0B2C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B91865" w:rsidRPr="00B91865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865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B91865" w:rsidRPr="00B91865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0310 Обеспечение пожарной безопасности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0314 </w:t>
            </w:r>
            <w:r w:rsidRPr="00B91865">
              <w:rPr>
                <w:rFonts w:ascii="Times New Roman" w:eastAsia="Calibri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4860,0</w:t>
            </w:r>
          </w:p>
        </w:tc>
        <w:tc>
          <w:tcPr>
            <w:tcW w:w="1134" w:type="dxa"/>
          </w:tcPr>
          <w:p w:rsidR="00B91865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4860,0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27219,0</w:t>
            </w:r>
          </w:p>
        </w:tc>
        <w:tc>
          <w:tcPr>
            <w:tcW w:w="1134" w:type="dxa"/>
          </w:tcPr>
          <w:p w:rsidR="00B91865" w:rsidRPr="00B42E3A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39734,0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-12515,0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91865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865">
              <w:rPr>
                <w:rFonts w:ascii="Times New Roman" w:eastAsia="Calibri" w:hAnsi="Times New Roman" w:cs="Times New Roman"/>
                <w:sz w:val="20"/>
                <w:szCs w:val="20"/>
              </w:rPr>
              <w:t>0406 Водное хозяйство</w:t>
            </w:r>
          </w:p>
        </w:tc>
        <w:tc>
          <w:tcPr>
            <w:tcW w:w="1134" w:type="dxa"/>
          </w:tcPr>
          <w:p w:rsidR="00B91865" w:rsidRPr="00B91865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91865" w:rsidRPr="00B91865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1865">
              <w:rPr>
                <w:rFonts w:ascii="Times New Roman" w:eastAsia="Calibri" w:hAnsi="Times New Roman" w:cs="Times New Roman"/>
                <w:sz w:val="20"/>
                <w:szCs w:val="20"/>
              </w:rPr>
              <w:t>12515,0</w:t>
            </w:r>
          </w:p>
        </w:tc>
        <w:tc>
          <w:tcPr>
            <w:tcW w:w="992" w:type="dxa"/>
          </w:tcPr>
          <w:p w:rsidR="00B91865" w:rsidRPr="00B91865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-12515,0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91865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0408 Транспорт</w:t>
            </w:r>
          </w:p>
        </w:tc>
        <w:tc>
          <w:tcPr>
            <w:tcW w:w="1134" w:type="dxa"/>
          </w:tcPr>
          <w:p w:rsidR="00B91865" w:rsidRPr="00B91865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4372,0</w:t>
            </w:r>
          </w:p>
        </w:tc>
        <w:tc>
          <w:tcPr>
            <w:tcW w:w="1134" w:type="dxa"/>
          </w:tcPr>
          <w:p w:rsidR="00B91865" w:rsidRPr="00B91865" w:rsidRDefault="00B91865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4372,0</w:t>
            </w:r>
          </w:p>
        </w:tc>
        <w:tc>
          <w:tcPr>
            <w:tcW w:w="992" w:type="dxa"/>
          </w:tcPr>
          <w:p w:rsidR="00B91865" w:rsidRPr="00B91865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0409 Дорожное хозяйство (дорожные фонды)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22473,0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22473,0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0412 Другие вопросы в области национальной экономики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374,0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374,0</w:t>
            </w:r>
          </w:p>
        </w:tc>
        <w:tc>
          <w:tcPr>
            <w:tcW w:w="992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134" w:type="dxa"/>
          </w:tcPr>
          <w:p w:rsidR="00B91865" w:rsidRPr="00B42E3A" w:rsidRDefault="009C0D9A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54902,</w:t>
            </w:r>
            <w:r w:rsidR="005952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53029,0</w:t>
            </w:r>
          </w:p>
        </w:tc>
        <w:tc>
          <w:tcPr>
            <w:tcW w:w="992" w:type="dxa"/>
          </w:tcPr>
          <w:p w:rsidR="00B91865" w:rsidRPr="009C0D9A" w:rsidRDefault="009C0D9A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D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1873,</w:t>
            </w:r>
            <w:r w:rsidR="0059524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F0050" w:rsidRPr="00B42E3A" w:rsidTr="00D72DBF">
        <w:tc>
          <w:tcPr>
            <w:tcW w:w="6238" w:type="dxa"/>
          </w:tcPr>
          <w:p w:rsidR="006F0050" w:rsidRPr="00B42E3A" w:rsidRDefault="006F0050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0501 Жилищное хозяйство</w:t>
            </w:r>
          </w:p>
        </w:tc>
        <w:tc>
          <w:tcPr>
            <w:tcW w:w="1134" w:type="dxa"/>
          </w:tcPr>
          <w:p w:rsidR="006F0050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10326,0</w:t>
            </w:r>
          </w:p>
        </w:tc>
        <w:tc>
          <w:tcPr>
            <w:tcW w:w="1134" w:type="dxa"/>
          </w:tcPr>
          <w:p w:rsidR="006F0050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6230,0</w:t>
            </w:r>
          </w:p>
        </w:tc>
        <w:tc>
          <w:tcPr>
            <w:tcW w:w="992" w:type="dxa"/>
          </w:tcPr>
          <w:p w:rsidR="006F0050" w:rsidRPr="009C0D9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D9A">
              <w:rPr>
                <w:rFonts w:ascii="Times New Roman" w:eastAsia="Calibri" w:hAnsi="Times New Roman" w:cs="Times New Roman"/>
                <w:sz w:val="20"/>
                <w:szCs w:val="20"/>
              </w:rPr>
              <w:t>4096,0</w:t>
            </w:r>
          </w:p>
        </w:tc>
      </w:tr>
      <w:tr w:rsidR="006F0050" w:rsidRPr="00B42E3A" w:rsidTr="00D72DBF">
        <w:tc>
          <w:tcPr>
            <w:tcW w:w="6238" w:type="dxa"/>
          </w:tcPr>
          <w:p w:rsidR="006F0050" w:rsidRDefault="006F0050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34" w:type="dxa"/>
          </w:tcPr>
          <w:p w:rsidR="006F0050" w:rsidRPr="00B42E3A" w:rsidRDefault="009C0D9A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19007,8</w:t>
            </w:r>
          </w:p>
        </w:tc>
        <w:tc>
          <w:tcPr>
            <w:tcW w:w="1134" w:type="dxa"/>
          </w:tcPr>
          <w:p w:rsidR="006F0050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21230,0</w:t>
            </w:r>
          </w:p>
        </w:tc>
        <w:tc>
          <w:tcPr>
            <w:tcW w:w="992" w:type="dxa"/>
          </w:tcPr>
          <w:p w:rsidR="006F0050" w:rsidRPr="009C0D9A" w:rsidRDefault="009C0D9A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D9A">
              <w:rPr>
                <w:rFonts w:ascii="Times New Roman" w:eastAsia="Calibri" w:hAnsi="Times New Roman" w:cs="Times New Roman"/>
                <w:sz w:val="20"/>
                <w:szCs w:val="20"/>
              </w:rPr>
              <w:t>-2222,2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0503 Благоустройство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25569,0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25569,0</w:t>
            </w:r>
          </w:p>
        </w:tc>
        <w:tc>
          <w:tcPr>
            <w:tcW w:w="992" w:type="dxa"/>
          </w:tcPr>
          <w:p w:rsidR="00B91865" w:rsidRPr="009C0D9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D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0700 Образование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B91865" w:rsidRPr="009C0D9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C0D9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0707 Молодежная политика и оздоровление детей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1900,0</w:t>
            </w:r>
          </w:p>
        </w:tc>
        <w:tc>
          <w:tcPr>
            <w:tcW w:w="992" w:type="dxa"/>
          </w:tcPr>
          <w:p w:rsidR="00B91865" w:rsidRPr="009C0D9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0D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27200,0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26200,0</w:t>
            </w:r>
          </w:p>
        </w:tc>
        <w:tc>
          <w:tcPr>
            <w:tcW w:w="992" w:type="dxa"/>
          </w:tcPr>
          <w:p w:rsidR="00B91865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1000,0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0801 Культура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27200,0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26200,0</w:t>
            </w:r>
          </w:p>
        </w:tc>
        <w:tc>
          <w:tcPr>
            <w:tcW w:w="992" w:type="dxa"/>
          </w:tcPr>
          <w:p w:rsidR="00B91865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1000 Социальная политика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345,4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345,4</w:t>
            </w:r>
          </w:p>
        </w:tc>
        <w:tc>
          <w:tcPr>
            <w:tcW w:w="992" w:type="dxa"/>
          </w:tcPr>
          <w:p w:rsidR="00B91865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1001 Пенсионное обеспечение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345,4</w:t>
            </w:r>
          </w:p>
        </w:tc>
        <w:tc>
          <w:tcPr>
            <w:tcW w:w="992" w:type="dxa"/>
          </w:tcPr>
          <w:p w:rsidR="00B91865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1100 Физическая культура и спорт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5200,0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5200,0</w:t>
            </w:r>
          </w:p>
        </w:tc>
        <w:tc>
          <w:tcPr>
            <w:tcW w:w="992" w:type="dxa"/>
          </w:tcPr>
          <w:p w:rsidR="00B91865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sz w:val="20"/>
                <w:szCs w:val="20"/>
              </w:rPr>
              <w:t>1101 Физическая культура</w:t>
            </w:r>
          </w:p>
        </w:tc>
        <w:tc>
          <w:tcPr>
            <w:tcW w:w="1134" w:type="dxa"/>
          </w:tcPr>
          <w:p w:rsidR="00B91865" w:rsidRPr="00B42E3A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4965,2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4965,2</w:t>
            </w:r>
          </w:p>
        </w:tc>
        <w:tc>
          <w:tcPr>
            <w:tcW w:w="992" w:type="dxa"/>
          </w:tcPr>
          <w:p w:rsidR="00B91865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F0050" w:rsidRPr="00B42E3A" w:rsidTr="00D72DBF">
        <w:tc>
          <w:tcPr>
            <w:tcW w:w="6238" w:type="dxa"/>
          </w:tcPr>
          <w:p w:rsidR="006F0050" w:rsidRPr="00B42E3A" w:rsidRDefault="006F0050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 Массовый спорт</w:t>
            </w:r>
          </w:p>
        </w:tc>
        <w:tc>
          <w:tcPr>
            <w:tcW w:w="1134" w:type="dxa"/>
          </w:tcPr>
          <w:p w:rsidR="006F0050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234,8</w:t>
            </w:r>
          </w:p>
        </w:tc>
        <w:tc>
          <w:tcPr>
            <w:tcW w:w="1134" w:type="dxa"/>
          </w:tcPr>
          <w:p w:rsidR="006F0050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234,8</w:t>
            </w:r>
          </w:p>
        </w:tc>
        <w:tc>
          <w:tcPr>
            <w:tcW w:w="992" w:type="dxa"/>
          </w:tcPr>
          <w:p w:rsidR="006F0050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40B2C" w:rsidRPr="00B42E3A" w:rsidTr="00D72DBF">
        <w:tc>
          <w:tcPr>
            <w:tcW w:w="6238" w:type="dxa"/>
          </w:tcPr>
          <w:p w:rsidR="00E40B2C" w:rsidRDefault="00E40B2C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1300</w:t>
            </w:r>
            <w:r>
              <w:t xml:space="preserve"> </w:t>
            </w:r>
            <w:r w:rsidRPr="00E40B2C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</w:tcPr>
          <w:p w:rsidR="00E40B2C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1134" w:type="dxa"/>
          </w:tcPr>
          <w:p w:rsidR="00E40B2C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992" w:type="dxa"/>
          </w:tcPr>
          <w:p w:rsidR="00E40B2C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40B2C" w:rsidRPr="00B42E3A" w:rsidTr="00D72DBF">
        <w:tc>
          <w:tcPr>
            <w:tcW w:w="6238" w:type="dxa"/>
          </w:tcPr>
          <w:p w:rsidR="00E40B2C" w:rsidRDefault="00E40B2C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1301 </w:t>
            </w:r>
            <w:r w:rsidRPr="00E40B2C">
              <w:rPr>
                <w:rFonts w:ascii="Times New Roman" w:eastAsia="Calibri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</w:tcPr>
          <w:p w:rsidR="00E40B2C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1134" w:type="dxa"/>
          </w:tcPr>
          <w:p w:rsidR="00E40B2C" w:rsidRDefault="00E40B2C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239,0</w:t>
            </w:r>
          </w:p>
        </w:tc>
        <w:tc>
          <w:tcPr>
            <w:tcW w:w="992" w:type="dxa"/>
          </w:tcPr>
          <w:p w:rsidR="00E40B2C" w:rsidRPr="00B42E3A" w:rsidRDefault="00147C66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91865" w:rsidRPr="00B42E3A" w:rsidTr="00D72DBF">
        <w:tc>
          <w:tcPr>
            <w:tcW w:w="6238" w:type="dxa"/>
          </w:tcPr>
          <w:p w:rsidR="00B91865" w:rsidRPr="00B42E3A" w:rsidRDefault="00B91865" w:rsidP="00D72DB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2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B91865" w:rsidRPr="00B42E3A" w:rsidRDefault="009C0D9A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147 997,8</w:t>
            </w:r>
          </w:p>
        </w:tc>
        <w:tc>
          <w:tcPr>
            <w:tcW w:w="1134" w:type="dxa"/>
          </w:tcPr>
          <w:p w:rsidR="00B91865" w:rsidRPr="00B42E3A" w:rsidRDefault="006F0050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157 639,0</w:t>
            </w:r>
          </w:p>
        </w:tc>
        <w:tc>
          <w:tcPr>
            <w:tcW w:w="992" w:type="dxa"/>
          </w:tcPr>
          <w:p w:rsidR="00B91865" w:rsidRPr="00B42E3A" w:rsidRDefault="009C0D9A" w:rsidP="00D72DB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-9 641,2</w:t>
            </w:r>
          </w:p>
        </w:tc>
      </w:tr>
    </w:tbl>
    <w:p w:rsidR="00832269" w:rsidRPr="003848FA" w:rsidRDefault="00832269" w:rsidP="00FA11A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8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рассматриваемом проекте предложены изменения, внесенные в муниципальные программы </w:t>
      </w:r>
      <w:r w:rsidRPr="003848FA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3848FA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района. </w:t>
      </w:r>
    </w:p>
    <w:p w:rsidR="00832269" w:rsidRPr="003848FA" w:rsidRDefault="00832269" w:rsidP="0059524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8FA">
        <w:rPr>
          <w:rFonts w:ascii="Times New Roman" w:eastAsia="Calibri" w:hAnsi="Times New Roman" w:cs="Times New Roman"/>
          <w:sz w:val="24"/>
          <w:szCs w:val="24"/>
        </w:rPr>
        <w:t xml:space="preserve">Изменение расходной части бюджета </w:t>
      </w:r>
      <w:r w:rsidRPr="003848FA">
        <w:rPr>
          <w:rFonts w:ascii="Times New Roman" w:hAnsi="Times New Roman"/>
          <w:sz w:val="24"/>
          <w:szCs w:val="24"/>
        </w:rPr>
        <w:t xml:space="preserve">городского поселения Лотошино </w:t>
      </w:r>
      <w:r w:rsidRPr="003848FA">
        <w:rPr>
          <w:rFonts w:ascii="Times New Roman" w:eastAsia="Calibri" w:hAnsi="Times New Roman" w:cs="Times New Roman"/>
          <w:sz w:val="24"/>
          <w:szCs w:val="24"/>
        </w:rPr>
        <w:t>Лотошинско</w:t>
      </w:r>
      <w:r w:rsidR="00001604" w:rsidRPr="003848FA">
        <w:rPr>
          <w:rFonts w:ascii="Times New Roman" w:eastAsia="Calibri" w:hAnsi="Times New Roman" w:cs="Times New Roman"/>
          <w:sz w:val="24"/>
          <w:szCs w:val="24"/>
        </w:rPr>
        <w:t>го муниципального района на 2017</w:t>
      </w:r>
      <w:r w:rsidRPr="003848FA">
        <w:rPr>
          <w:rFonts w:ascii="Times New Roman" w:eastAsia="Calibri" w:hAnsi="Times New Roman" w:cs="Times New Roman"/>
          <w:sz w:val="24"/>
          <w:szCs w:val="24"/>
        </w:rPr>
        <w:t xml:space="preserve"> год в части следующих муниципальных программ представлено в таблице</w:t>
      </w:r>
      <w:r w:rsidR="00595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241" w:rsidRPr="003848FA">
        <w:rPr>
          <w:rFonts w:ascii="Times New Roman" w:eastAsia="Calibri" w:hAnsi="Times New Roman" w:cs="Times New Roman"/>
          <w:sz w:val="24"/>
          <w:szCs w:val="24"/>
        </w:rPr>
        <w:t>(в тыс. рублях)</w:t>
      </w:r>
      <w:r w:rsidRPr="003848FA">
        <w:rPr>
          <w:rFonts w:ascii="Times New Roman" w:eastAsia="Calibri" w:hAnsi="Times New Roman" w:cs="Times New Roman"/>
          <w:sz w:val="24"/>
          <w:szCs w:val="24"/>
        </w:rPr>
        <w:t xml:space="preserve">:                                                                                                            </w:t>
      </w:r>
    </w:p>
    <w:p w:rsidR="00595241" w:rsidRDefault="00832269" w:rsidP="0000160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48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832269" w:rsidRPr="003848FA" w:rsidRDefault="00832269" w:rsidP="0000160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48F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2"/>
        <w:gridCol w:w="1276"/>
        <w:gridCol w:w="1134"/>
        <w:gridCol w:w="992"/>
      </w:tblGrid>
      <w:tr w:rsidR="00832269" w:rsidRPr="003848FA" w:rsidTr="00B7748B">
        <w:trPr>
          <w:trHeight w:val="750"/>
        </w:trPr>
        <w:tc>
          <w:tcPr>
            <w:tcW w:w="6062" w:type="dxa"/>
            <w:vAlign w:val="center"/>
          </w:tcPr>
          <w:p w:rsidR="00832269" w:rsidRPr="00B7748B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832269" w:rsidRPr="00B7748B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 учетом уточнения</w:t>
            </w:r>
          </w:p>
        </w:tc>
        <w:tc>
          <w:tcPr>
            <w:tcW w:w="1134" w:type="dxa"/>
            <w:vAlign w:val="center"/>
          </w:tcPr>
          <w:p w:rsidR="00832269" w:rsidRPr="00B7748B" w:rsidRDefault="00B7748B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Действу-ю</w:t>
            </w:r>
            <w:r w:rsidR="00832269" w:rsidRPr="00B774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щая редакция</w:t>
            </w:r>
          </w:p>
        </w:tc>
        <w:tc>
          <w:tcPr>
            <w:tcW w:w="992" w:type="dxa"/>
            <w:vAlign w:val="center"/>
          </w:tcPr>
          <w:p w:rsidR="00832269" w:rsidRPr="00B7748B" w:rsidRDefault="00832269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Измене-ние</w:t>
            </w:r>
          </w:p>
        </w:tc>
      </w:tr>
      <w:tr w:rsidR="00BF754F" w:rsidRPr="003848FA" w:rsidTr="00B7748B">
        <w:trPr>
          <w:trHeight w:val="507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BF754F" w:rsidRPr="00B7748B" w:rsidRDefault="00BF754F" w:rsidP="00EB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23 722,0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23 722,0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F754F" w:rsidRPr="003848FA" w:rsidTr="00B7748B">
        <w:trPr>
          <w:trHeight w:val="507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>Э</w:t>
            </w: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нергосбережение и повышение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 xml:space="preserve"> энергетической эффективности</w:t>
            </w: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BF754F" w:rsidRPr="00B7748B" w:rsidRDefault="00BF754F" w:rsidP="00EB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F754F" w:rsidRPr="003848FA" w:rsidTr="00B7748B">
        <w:trPr>
          <w:trHeight w:val="834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>Обеспечение безопасности жизнедеятельности населения городского поселения Лотошино</w:t>
            </w: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BF754F" w:rsidRPr="00B7748B" w:rsidRDefault="00BF754F" w:rsidP="00EB65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5 160,0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17 675,0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-12 515,0</w:t>
            </w:r>
          </w:p>
        </w:tc>
      </w:tr>
      <w:tr w:rsidR="00BF754F" w:rsidRPr="003848FA" w:rsidTr="00B7748B">
        <w:trPr>
          <w:trHeight w:val="558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 xml:space="preserve"> «Развитие транспортной системы»  на 2015-2019 годы</w:t>
            </w:r>
          </w:p>
        </w:tc>
        <w:tc>
          <w:tcPr>
            <w:tcW w:w="1276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hAnsi="Times New Roman"/>
                <w:sz w:val="20"/>
                <w:szCs w:val="20"/>
              </w:rPr>
              <w:t>28 269,0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hAnsi="Times New Roman"/>
                <w:sz w:val="20"/>
                <w:szCs w:val="20"/>
              </w:rPr>
              <w:t>28 269,0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8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754F" w:rsidRPr="003848FA" w:rsidTr="00B7748B">
        <w:trPr>
          <w:trHeight w:val="552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276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F754F" w:rsidRPr="003848FA" w:rsidTr="00B7748B">
        <w:trPr>
          <w:trHeight w:val="447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 xml:space="preserve">«Развитие благоустройства территории» </w:t>
            </w: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2015-2019 годы</w:t>
            </w:r>
          </w:p>
        </w:tc>
        <w:tc>
          <w:tcPr>
            <w:tcW w:w="1276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22 669,0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22 669,0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F754F" w:rsidRPr="003848FA" w:rsidTr="00B7748B">
        <w:trPr>
          <w:trHeight w:val="467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>«Молодое поколение</w:t>
            </w: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" на 2015-2019 годы</w:t>
            </w:r>
          </w:p>
        </w:tc>
        <w:tc>
          <w:tcPr>
            <w:tcW w:w="1276" w:type="dxa"/>
            <w:vAlign w:val="center"/>
          </w:tcPr>
          <w:p w:rsidR="00BF754F" w:rsidRPr="00B7748B" w:rsidRDefault="009E1CBF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1 900,0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BF754F" w:rsidRPr="003848FA" w:rsidTr="00B7748B">
        <w:trPr>
          <w:trHeight w:val="517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"Развитие 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>сферы культуры»</w:t>
            </w: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2015-2019 годы"</w:t>
            </w:r>
          </w:p>
        </w:tc>
        <w:tc>
          <w:tcPr>
            <w:tcW w:w="1276" w:type="dxa"/>
            <w:vAlign w:val="center"/>
          </w:tcPr>
          <w:p w:rsidR="00BF754F" w:rsidRPr="00B7748B" w:rsidRDefault="00D609D5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3848FA"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26 200,0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1 000,0</w:t>
            </w:r>
          </w:p>
        </w:tc>
      </w:tr>
      <w:tr w:rsidR="00BF754F" w:rsidRPr="003848FA" w:rsidTr="00B7748B">
        <w:trPr>
          <w:trHeight w:val="553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 xml:space="preserve"> «Развитие жилищно-коммунального хозяйства» на 2015-2019 годы</w:t>
            </w:r>
          </w:p>
        </w:tc>
        <w:tc>
          <w:tcPr>
            <w:tcW w:w="1276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hAnsi="Times New Roman"/>
                <w:sz w:val="20"/>
                <w:szCs w:val="20"/>
              </w:rPr>
              <w:t>11 326,0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hAnsi="Times New Roman"/>
                <w:sz w:val="20"/>
                <w:szCs w:val="20"/>
              </w:rPr>
              <w:t>6 430,0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8B">
              <w:rPr>
                <w:rFonts w:ascii="Times New Roman" w:hAnsi="Times New Roman"/>
                <w:bCs/>
                <w:sz w:val="20"/>
                <w:szCs w:val="20"/>
              </w:rPr>
              <w:t>4 896,0</w:t>
            </w:r>
          </w:p>
        </w:tc>
      </w:tr>
      <w:tr w:rsidR="00BF754F" w:rsidRPr="003848FA" w:rsidTr="00B7748B">
        <w:trPr>
          <w:trHeight w:val="459"/>
        </w:trPr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276" w:type="dxa"/>
            <w:vAlign w:val="center"/>
          </w:tcPr>
          <w:p w:rsidR="00BF754F" w:rsidRPr="00B7748B" w:rsidRDefault="003848FA" w:rsidP="00EB6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hAnsi="Times New Roman"/>
                <w:sz w:val="20"/>
                <w:szCs w:val="20"/>
              </w:rPr>
              <w:t>5 200,0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hAnsi="Times New Roman"/>
                <w:sz w:val="20"/>
                <w:szCs w:val="20"/>
              </w:rPr>
              <w:t>5 200,0</w:t>
            </w:r>
          </w:p>
        </w:tc>
        <w:tc>
          <w:tcPr>
            <w:tcW w:w="992" w:type="dxa"/>
            <w:vAlign w:val="center"/>
          </w:tcPr>
          <w:p w:rsidR="00BF754F" w:rsidRPr="00B7748B" w:rsidRDefault="003848FA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748B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F754F" w:rsidRPr="003848FA" w:rsidTr="00B7748B">
        <w:trPr>
          <w:trHeight w:val="800"/>
        </w:trPr>
        <w:tc>
          <w:tcPr>
            <w:tcW w:w="6062" w:type="dxa"/>
            <w:vAlign w:val="center"/>
          </w:tcPr>
          <w:p w:rsidR="00BF754F" w:rsidRPr="00B7748B" w:rsidRDefault="00BF754F" w:rsidP="003D66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  <w:r w:rsidRPr="00B7748B">
              <w:rPr>
                <w:rFonts w:ascii="Times New Roman" w:hAnsi="Times New Roman"/>
                <w:sz w:val="20"/>
                <w:szCs w:val="20"/>
              </w:rPr>
              <w:t xml:space="preserve"> «Развитие сельского хозяйства и сельских территорий городского поселения Лотошино» на 2015-2019 годы»</w:t>
            </w:r>
          </w:p>
        </w:tc>
        <w:tc>
          <w:tcPr>
            <w:tcW w:w="1276" w:type="dxa"/>
            <w:vAlign w:val="center"/>
          </w:tcPr>
          <w:p w:rsidR="00BF754F" w:rsidRPr="00B7748B" w:rsidRDefault="00595241" w:rsidP="00EB65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18 107,8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48B">
              <w:rPr>
                <w:rFonts w:ascii="Times New Roman" w:hAnsi="Times New Roman"/>
                <w:sz w:val="20"/>
                <w:szCs w:val="20"/>
              </w:rPr>
              <w:t>21 130,0</w:t>
            </w:r>
          </w:p>
        </w:tc>
        <w:tc>
          <w:tcPr>
            <w:tcW w:w="992" w:type="dxa"/>
            <w:vAlign w:val="center"/>
          </w:tcPr>
          <w:p w:rsidR="00BF754F" w:rsidRPr="00B7748B" w:rsidRDefault="00595241" w:rsidP="00001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-3022,2</w:t>
            </w:r>
          </w:p>
        </w:tc>
      </w:tr>
      <w:tr w:rsidR="00BF754F" w:rsidRPr="003848FA" w:rsidTr="00B7748B">
        <w:tc>
          <w:tcPr>
            <w:tcW w:w="6062" w:type="dxa"/>
            <w:vAlign w:val="center"/>
          </w:tcPr>
          <w:p w:rsidR="00BF754F" w:rsidRPr="00B7748B" w:rsidRDefault="00BF754F" w:rsidP="000016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  <w:r w:rsidRPr="00B7748B">
              <w:rPr>
                <w:rFonts w:ascii="Times New Roman" w:hAnsi="Times New Roman"/>
                <w:b/>
                <w:sz w:val="20"/>
                <w:szCs w:val="20"/>
              </w:rPr>
              <w:t xml:space="preserve"> программных расходов</w:t>
            </w:r>
          </w:p>
        </w:tc>
        <w:tc>
          <w:tcPr>
            <w:tcW w:w="1276" w:type="dxa"/>
            <w:vAlign w:val="center"/>
          </w:tcPr>
          <w:p w:rsidR="00BF754F" w:rsidRPr="00595241" w:rsidRDefault="00595241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95241">
              <w:rPr>
                <w:rFonts w:ascii="Times New Roman" w:hAnsi="Times New Roman"/>
                <w:b/>
                <w:sz w:val="20"/>
                <w:szCs w:val="20"/>
              </w:rPr>
              <w:t>144 953,8</w:t>
            </w:r>
          </w:p>
        </w:tc>
        <w:tc>
          <w:tcPr>
            <w:tcW w:w="1134" w:type="dxa"/>
            <w:vAlign w:val="center"/>
          </w:tcPr>
          <w:p w:rsidR="00BF754F" w:rsidRPr="00B7748B" w:rsidRDefault="00BF754F" w:rsidP="00D72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74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154 595,0</w:t>
            </w:r>
          </w:p>
        </w:tc>
        <w:tc>
          <w:tcPr>
            <w:tcW w:w="992" w:type="dxa"/>
            <w:vAlign w:val="center"/>
          </w:tcPr>
          <w:p w:rsidR="00BF754F" w:rsidRPr="00B7748B" w:rsidRDefault="00595241" w:rsidP="000016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-9641,2</w:t>
            </w:r>
          </w:p>
        </w:tc>
      </w:tr>
    </w:tbl>
    <w:p w:rsidR="003848FA" w:rsidRDefault="003848FA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72DBF" w:rsidRPr="00CA50AF" w:rsidRDefault="00D72DBF" w:rsidP="00CA50A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AF"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  <w:r w:rsidRPr="00CA50AF">
        <w:rPr>
          <w:rFonts w:ascii="Times New Roman" w:eastAsia="Calibri" w:hAnsi="Times New Roman" w:cs="Times New Roman"/>
          <w:sz w:val="24"/>
          <w:szCs w:val="24"/>
        </w:rPr>
        <w:t>"</w:t>
      </w:r>
      <w:r w:rsidRPr="00CA50AF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 городского поселения Лотошино</w:t>
      </w:r>
      <w:r w:rsidRPr="00CA50AF">
        <w:rPr>
          <w:rFonts w:ascii="Times New Roman" w:eastAsia="Calibri" w:hAnsi="Times New Roman" w:cs="Times New Roman"/>
          <w:sz w:val="24"/>
          <w:szCs w:val="24"/>
        </w:rPr>
        <w:t>" на 2015-2019 годы</w:t>
      </w:r>
      <w:r w:rsidRPr="00CA50AF">
        <w:rPr>
          <w:rFonts w:ascii="Times New Roman" w:hAnsi="Times New Roman" w:cs="Times New Roman"/>
          <w:sz w:val="24"/>
          <w:szCs w:val="24"/>
        </w:rPr>
        <w:t xml:space="preserve">  уменьшены на 12515,0 тыс. рублей расходы  на капитальный ремонт плотины "Михалево" на реке Издетель за счет средств субсидии.</w:t>
      </w:r>
    </w:p>
    <w:p w:rsidR="00D72DBF" w:rsidRPr="00CA50AF" w:rsidRDefault="00D72DBF" w:rsidP="00CA50A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0AF">
        <w:rPr>
          <w:rFonts w:ascii="Times New Roman" w:eastAsia="Calibri" w:hAnsi="Times New Roman" w:cs="Times New Roman"/>
          <w:sz w:val="24"/>
          <w:szCs w:val="24"/>
        </w:rPr>
        <w:t xml:space="preserve">По муниципальной программе "Развитие </w:t>
      </w:r>
      <w:r w:rsidRPr="00CA50AF">
        <w:rPr>
          <w:rFonts w:ascii="Times New Roman" w:hAnsi="Times New Roman"/>
          <w:sz w:val="24"/>
          <w:szCs w:val="24"/>
        </w:rPr>
        <w:t>сферы культуры»</w:t>
      </w:r>
      <w:r w:rsidRPr="00CA50AF">
        <w:rPr>
          <w:rFonts w:ascii="Times New Roman" w:eastAsia="Calibri" w:hAnsi="Times New Roman" w:cs="Times New Roman"/>
          <w:sz w:val="24"/>
          <w:szCs w:val="24"/>
        </w:rPr>
        <w:t xml:space="preserve"> на 2015-2019 годы" н</w:t>
      </w:r>
      <w:r w:rsidR="00CA50AF" w:rsidRPr="00CA50AF">
        <w:rPr>
          <w:rFonts w:ascii="Times New Roman" w:eastAsia="Calibri" w:hAnsi="Times New Roman" w:cs="Times New Roman"/>
          <w:sz w:val="24"/>
          <w:szCs w:val="24"/>
        </w:rPr>
        <w:t>а</w:t>
      </w:r>
      <w:r w:rsidRPr="00CA50AF">
        <w:rPr>
          <w:rFonts w:ascii="Times New Roman" w:eastAsia="Calibri" w:hAnsi="Times New Roman" w:cs="Times New Roman"/>
          <w:sz w:val="24"/>
          <w:szCs w:val="24"/>
        </w:rPr>
        <w:t xml:space="preserve"> финансирование </w:t>
      </w:r>
      <w:r w:rsidR="00CA50AF" w:rsidRPr="00CA50AF">
        <w:rPr>
          <w:rFonts w:ascii="Times New Roman" w:eastAsia="Calibri" w:hAnsi="Times New Roman" w:cs="Times New Roman"/>
          <w:sz w:val="24"/>
          <w:szCs w:val="24"/>
        </w:rPr>
        <w:t>основного мероприятия</w:t>
      </w:r>
      <w:r w:rsidRPr="00CA50AF">
        <w:rPr>
          <w:rFonts w:ascii="Times New Roman" w:eastAsia="Calibri" w:hAnsi="Times New Roman" w:cs="Times New Roman"/>
          <w:sz w:val="24"/>
          <w:szCs w:val="24"/>
        </w:rPr>
        <w:t xml:space="preserve"> "Обеспечение деятельности (оказание услуг)</w:t>
      </w:r>
      <w:r w:rsidR="00CA50AF" w:rsidRPr="00CA5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50AF">
        <w:rPr>
          <w:rFonts w:ascii="Times New Roman" w:eastAsia="Calibri" w:hAnsi="Times New Roman" w:cs="Times New Roman"/>
          <w:sz w:val="24"/>
          <w:szCs w:val="24"/>
        </w:rPr>
        <w:t>подведомственных учреждений</w:t>
      </w:r>
      <w:r w:rsidR="00CA50AF" w:rsidRPr="00CA50AF">
        <w:rPr>
          <w:rFonts w:ascii="Times New Roman" w:eastAsia="Calibri" w:hAnsi="Times New Roman" w:cs="Times New Roman"/>
          <w:sz w:val="24"/>
          <w:szCs w:val="24"/>
        </w:rPr>
        <w:t xml:space="preserve"> увеличены расходы на 1000,0 тыс. рублей за счет средств межбюджетного трансферта из бюджета Московской области на дополнительные мероприятия по  развитию жилищно-коммунального хозяйства и социально-культурной сферы на 2017 год.  </w:t>
      </w:r>
    </w:p>
    <w:p w:rsidR="00C64374" w:rsidRDefault="00CA50AF" w:rsidP="00832269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374">
        <w:rPr>
          <w:rFonts w:ascii="Times New Roman" w:eastAsia="Calibri" w:hAnsi="Times New Roman" w:cs="Times New Roman"/>
          <w:sz w:val="24"/>
          <w:szCs w:val="24"/>
        </w:rPr>
        <w:t xml:space="preserve">По муниципальной программе </w:t>
      </w:r>
      <w:r w:rsidRPr="00C64374">
        <w:rPr>
          <w:rFonts w:ascii="Times New Roman" w:hAnsi="Times New Roman"/>
          <w:sz w:val="24"/>
          <w:szCs w:val="24"/>
        </w:rPr>
        <w:t>«Развитие жилищно-коммунального хозяйства» на 2015-2019 годы</w:t>
      </w:r>
      <w:r w:rsidR="00C64374" w:rsidRPr="00C64374">
        <w:rPr>
          <w:rFonts w:ascii="Times New Roman" w:hAnsi="Times New Roman"/>
          <w:sz w:val="24"/>
          <w:szCs w:val="24"/>
        </w:rPr>
        <w:t xml:space="preserve"> расходы увеличены на 4896,0 тыс. рублей на </w:t>
      </w:r>
      <w:r w:rsidR="00C64374" w:rsidRPr="00C64374">
        <w:rPr>
          <w:rFonts w:ascii="Times New Roman" w:hAnsi="Times New Roman" w:cs="Times New Roman"/>
          <w:sz w:val="24"/>
          <w:szCs w:val="24"/>
        </w:rPr>
        <w:t>ремонт подъездов многоквартирных домов в соответствии с государственной программой Московской области «Развитие жилищно-коммунального хозяйства» на  2017-2021 годы за счет средств субсидии из бюджета Московской области бюджету городского поселения Лотошино Лотошинского муниципал</w:t>
      </w:r>
      <w:r w:rsidR="00C64374">
        <w:rPr>
          <w:rFonts w:ascii="Times New Roman" w:hAnsi="Times New Roman" w:cs="Times New Roman"/>
          <w:sz w:val="24"/>
          <w:szCs w:val="24"/>
        </w:rPr>
        <w:t>ьного района Московской области.</w:t>
      </w:r>
    </w:p>
    <w:p w:rsidR="00E07804" w:rsidRPr="004D23C3" w:rsidRDefault="00DE3E26" w:rsidP="004D23C3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3C3">
        <w:rPr>
          <w:rFonts w:ascii="Times New Roman" w:hAnsi="Times New Roman" w:cs="Times New Roman"/>
          <w:sz w:val="24"/>
          <w:szCs w:val="24"/>
        </w:rPr>
        <w:t xml:space="preserve">По муниципальной программе </w:t>
      </w:r>
      <w:r w:rsidRPr="004D23C3">
        <w:rPr>
          <w:rFonts w:ascii="Times New Roman" w:hAnsi="Times New Roman"/>
          <w:sz w:val="24"/>
          <w:szCs w:val="24"/>
        </w:rPr>
        <w:t>« Развитие сельского хозяйства и сельских территорий городского поселения Лотошино» на 2015-2019 годы» расходы уменьшены на 3022,2 тыс. рублей</w:t>
      </w:r>
      <w:r w:rsidR="003D6648" w:rsidRPr="004D23C3">
        <w:rPr>
          <w:rFonts w:ascii="Times New Roman" w:hAnsi="Times New Roman"/>
          <w:sz w:val="24"/>
          <w:szCs w:val="24"/>
        </w:rPr>
        <w:t xml:space="preserve">, в том числе за счет уменьшения субсидии из бюджета Московской </w:t>
      </w:r>
      <w:r w:rsidR="003D6648" w:rsidRPr="004D23C3">
        <w:rPr>
          <w:rFonts w:ascii="Times New Roman" w:hAnsi="Times New Roman"/>
          <w:sz w:val="24"/>
          <w:szCs w:val="24"/>
        </w:rPr>
        <w:lastRenderedPageBreak/>
        <w:t xml:space="preserve">области на </w:t>
      </w:r>
      <w:r w:rsidR="003D6648" w:rsidRPr="004D23C3">
        <w:rPr>
          <w:rFonts w:ascii="Times New Roman" w:hAnsi="Times New Roman" w:cs="Times New Roman"/>
          <w:sz w:val="24"/>
          <w:szCs w:val="24"/>
        </w:rPr>
        <w:t>строительство и реконструкцию</w:t>
      </w:r>
      <w:r w:rsidR="00E07804" w:rsidRPr="004D23C3">
        <w:rPr>
          <w:rFonts w:ascii="Times New Roman" w:hAnsi="Times New Roman" w:cs="Times New Roman"/>
          <w:sz w:val="24"/>
          <w:szCs w:val="24"/>
        </w:rPr>
        <w:t xml:space="preserve"> объектов водоснабжения и водоотведения </w:t>
      </w:r>
      <w:r w:rsidR="003D6648" w:rsidRPr="004D23C3">
        <w:rPr>
          <w:rFonts w:ascii="Times New Roman" w:hAnsi="Times New Roman" w:cs="Times New Roman"/>
          <w:sz w:val="24"/>
          <w:szCs w:val="24"/>
        </w:rPr>
        <w:t xml:space="preserve"> в рамках Государственной программы</w:t>
      </w:r>
      <w:r w:rsidR="00E07804" w:rsidRPr="004D23C3">
        <w:rPr>
          <w:rFonts w:ascii="Times New Roman" w:hAnsi="Times New Roman" w:cs="Times New Roman"/>
          <w:sz w:val="24"/>
          <w:szCs w:val="24"/>
        </w:rPr>
        <w:t xml:space="preserve"> Московской области «Развитие жилищно-коммунального хозяйства Московской области» на 2017-2021 годы</w:t>
      </w:r>
      <w:r w:rsidR="003D6648" w:rsidRPr="004D23C3">
        <w:rPr>
          <w:rFonts w:ascii="Times New Roman" w:hAnsi="Times New Roman" w:cs="Times New Roman"/>
          <w:sz w:val="24"/>
          <w:szCs w:val="24"/>
        </w:rPr>
        <w:t>. Размер субсидии уменьшен  до</w:t>
      </w:r>
      <w:r w:rsidR="00E07804" w:rsidRPr="004D23C3">
        <w:rPr>
          <w:rFonts w:ascii="Times New Roman" w:hAnsi="Times New Roman" w:cs="Times New Roman"/>
          <w:sz w:val="24"/>
          <w:szCs w:val="24"/>
        </w:rPr>
        <w:t xml:space="preserve"> 12 907,8 тыс. рублей</w:t>
      </w:r>
      <w:r w:rsidR="003D6648" w:rsidRPr="004D23C3">
        <w:rPr>
          <w:rFonts w:ascii="Times New Roman" w:hAnsi="Times New Roman" w:cs="Times New Roman"/>
          <w:sz w:val="24"/>
          <w:szCs w:val="24"/>
        </w:rPr>
        <w:t xml:space="preserve"> (в действующей редакции 15 930,0 тыс. рублей</w:t>
      </w:r>
      <w:r w:rsidR="004D23C3" w:rsidRPr="004D23C3">
        <w:rPr>
          <w:rFonts w:ascii="Times New Roman" w:hAnsi="Times New Roman" w:cs="Times New Roman"/>
          <w:sz w:val="24"/>
          <w:szCs w:val="24"/>
        </w:rPr>
        <w:t>).</w:t>
      </w:r>
    </w:p>
    <w:p w:rsidR="00832269" w:rsidRDefault="00C64374" w:rsidP="00832269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3C3">
        <w:rPr>
          <w:rFonts w:ascii="Times New Roman" w:hAnsi="Times New Roman" w:cs="Times New Roman"/>
          <w:sz w:val="24"/>
          <w:szCs w:val="24"/>
        </w:rPr>
        <w:t xml:space="preserve"> </w:t>
      </w:r>
      <w:r w:rsidR="00832269" w:rsidRPr="004D23C3">
        <w:rPr>
          <w:rFonts w:ascii="Times New Roman" w:hAnsi="Times New Roman" w:cs="Times New Roman"/>
          <w:sz w:val="24"/>
          <w:szCs w:val="24"/>
        </w:rPr>
        <w:t>Непрограммные расходы бюджета городского поселения Лотошино остались без изменений.</w:t>
      </w:r>
    </w:p>
    <w:p w:rsidR="004D23C3" w:rsidRDefault="004D23C3" w:rsidP="004D2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AED" w:rsidRDefault="00C13AED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Контрольно-счетная палата Лотошинского муниципального района обращает внимание на следующее:</w:t>
      </w:r>
    </w:p>
    <w:p w:rsidR="00832269" w:rsidRDefault="00C13AED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325">
        <w:rPr>
          <w:rFonts w:ascii="Times New Roman" w:hAnsi="Times New Roman" w:cs="Times New Roman"/>
          <w:sz w:val="24"/>
          <w:szCs w:val="24"/>
        </w:rPr>
        <w:t>Постановлением Главы городского поселения Лотошино №10 от 30.01.2017г. внесены изменения и дополнения в Муниципальную программу</w:t>
      </w:r>
      <w:r w:rsidR="00194325" w:rsidRPr="00194325">
        <w:rPr>
          <w:rFonts w:ascii="Times New Roman" w:hAnsi="Times New Roman" w:cs="Times New Roman"/>
          <w:sz w:val="24"/>
          <w:szCs w:val="24"/>
        </w:rPr>
        <w:t xml:space="preserve"> городского поселения Лотошино "Развитие жилищно-коммунального хозяйства" на 2015-2019 годы</w:t>
      </w:r>
      <w:r w:rsidR="00194325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Главы городского поселения Лотошино №572 от 13.10.2014г. (с учетом внесенных изменений),  в части уточнения «Объемов и источников финансирования муниципальной программы» и изменения наименования подпрограммы </w:t>
      </w:r>
      <w:r w:rsidR="00194325" w:rsidRPr="00194325">
        <w:rPr>
          <w:rFonts w:ascii="Times New Roman" w:hAnsi="Times New Roman" w:cs="Times New Roman"/>
          <w:sz w:val="24"/>
          <w:szCs w:val="24"/>
        </w:rPr>
        <w:t>"Капитальный ремонт многоквартирных жилых домов, расположенных на территории городского поселения Лотошино"</w:t>
      </w:r>
      <w:r w:rsidR="00194325">
        <w:rPr>
          <w:rFonts w:ascii="Times New Roman" w:hAnsi="Times New Roman" w:cs="Times New Roman"/>
          <w:sz w:val="24"/>
          <w:szCs w:val="24"/>
        </w:rPr>
        <w:t xml:space="preserve"> на </w:t>
      </w:r>
      <w:r w:rsidR="00194325" w:rsidRPr="00194325">
        <w:rPr>
          <w:rFonts w:ascii="Times New Roman" w:hAnsi="Times New Roman" w:cs="Times New Roman"/>
          <w:sz w:val="24"/>
          <w:szCs w:val="24"/>
        </w:rPr>
        <w:t>"Создание благоприятных условий для проживания граждан в городском поселении Лотошино"</w:t>
      </w:r>
      <w:r w:rsidR="00194325">
        <w:rPr>
          <w:rFonts w:ascii="Times New Roman" w:hAnsi="Times New Roman" w:cs="Times New Roman"/>
          <w:sz w:val="24"/>
          <w:szCs w:val="24"/>
        </w:rPr>
        <w:t>.</w:t>
      </w:r>
    </w:p>
    <w:p w:rsidR="002064EE" w:rsidRDefault="00194325" w:rsidP="00194325">
      <w:pPr>
        <w:spacing w:after="1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2064EE">
        <w:rPr>
          <w:rFonts w:ascii="Times New Roman" w:hAnsi="Times New Roman" w:cs="Times New Roman"/>
          <w:sz w:val="24"/>
          <w:szCs w:val="24"/>
        </w:rPr>
        <w:t>Приказа Минфина России от 01.07.2013г. №65н «Об утверждении Указаний о порядке применения бюджетной классификации Российской Федерации» финансовым органом городского поселения внесены изменения в наименование целевой статьи расходов бюджета поселения.</w:t>
      </w:r>
    </w:p>
    <w:p w:rsidR="002064EE" w:rsidRDefault="002064EE" w:rsidP="002064EE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064EE" w:rsidTr="003B5DE0">
        <w:tc>
          <w:tcPr>
            <w:tcW w:w="9570" w:type="dxa"/>
            <w:gridSpan w:val="4"/>
          </w:tcPr>
          <w:p w:rsidR="00C13AED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городского поселения Лотошино </w:t>
            </w:r>
          </w:p>
          <w:p w:rsidR="002064EE" w:rsidRPr="002064EE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>"Развитие жилищно-коммунального хозяйства" на 2015-2019 годы</w:t>
            </w:r>
          </w:p>
        </w:tc>
      </w:tr>
      <w:tr w:rsidR="002064EE" w:rsidTr="00EE3893">
        <w:tc>
          <w:tcPr>
            <w:tcW w:w="4784" w:type="dxa"/>
            <w:gridSpan w:val="2"/>
          </w:tcPr>
          <w:p w:rsidR="00C13AED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 xml:space="preserve">Бюджет в утвержденной редакции </w:t>
            </w:r>
          </w:p>
          <w:p w:rsidR="002064EE" w:rsidRPr="002064EE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>от 28.04.2017г. (№283/37)</w:t>
            </w:r>
          </w:p>
        </w:tc>
        <w:tc>
          <w:tcPr>
            <w:tcW w:w="4786" w:type="dxa"/>
            <w:gridSpan w:val="2"/>
          </w:tcPr>
          <w:p w:rsidR="002064EE" w:rsidRPr="002064EE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>Проект решения о внесении изменений в бюджет</w:t>
            </w:r>
          </w:p>
        </w:tc>
      </w:tr>
      <w:tr w:rsidR="002064EE" w:rsidTr="002064EE">
        <w:tc>
          <w:tcPr>
            <w:tcW w:w="2392" w:type="dxa"/>
          </w:tcPr>
          <w:p w:rsidR="002064EE" w:rsidRPr="002064EE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392" w:type="dxa"/>
          </w:tcPr>
          <w:p w:rsidR="002064EE" w:rsidRPr="002064EE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2393" w:type="dxa"/>
          </w:tcPr>
          <w:p w:rsidR="002064EE" w:rsidRPr="002064EE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2393" w:type="dxa"/>
          </w:tcPr>
          <w:p w:rsidR="002064EE" w:rsidRPr="002064EE" w:rsidRDefault="002064EE" w:rsidP="002064EE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EE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</w:t>
            </w:r>
          </w:p>
        </w:tc>
      </w:tr>
      <w:tr w:rsidR="002064EE" w:rsidTr="002064EE">
        <w:tc>
          <w:tcPr>
            <w:tcW w:w="2392" w:type="dxa"/>
          </w:tcPr>
          <w:p w:rsidR="002064EE" w:rsidRPr="00C13AED" w:rsidRDefault="002064EE" w:rsidP="002064EE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AED">
              <w:rPr>
                <w:rFonts w:ascii="Times New Roman" w:hAnsi="Times New Roman" w:cs="Times New Roman"/>
                <w:sz w:val="20"/>
                <w:szCs w:val="20"/>
              </w:rPr>
              <w:t>"Капитальный ремонт многоквартирных жилых домов, расположенных на территории городского поселения Лотошино"</w:t>
            </w:r>
          </w:p>
        </w:tc>
        <w:tc>
          <w:tcPr>
            <w:tcW w:w="2392" w:type="dxa"/>
          </w:tcPr>
          <w:p w:rsidR="002064EE" w:rsidRPr="00C13AED" w:rsidRDefault="00C13AED" w:rsidP="00C13AE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09 1 00 00000</w:t>
            </w:r>
          </w:p>
        </w:tc>
        <w:tc>
          <w:tcPr>
            <w:tcW w:w="2393" w:type="dxa"/>
          </w:tcPr>
          <w:p w:rsidR="002064EE" w:rsidRPr="00C13AED" w:rsidRDefault="002064EE" w:rsidP="002064EE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AED">
              <w:rPr>
                <w:rFonts w:ascii="Times New Roman" w:hAnsi="Times New Roman" w:cs="Times New Roman"/>
                <w:sz w:val="20"/>
                <w:szCs w:val="20"/>
              </w:rPr>
              <w:t>"Создание благоприятных условий для проживания граждан в городском поселении Лотошино".</w:t>
            </w:r>
          </w:p>
        </w:tc>
        <w:tc>
          <w:tcPr>
            <w:tcW w:w="2393" w:type="dxa"/>
          </w:tcPr>
          <w:p w:rsidR="002064EE" w:rsidRPr="00C13AED" w:rsidRDefault="00C13AED" w:rsidP="00C13AED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09 1 00 00000</w:t>
            </w:r>
          </w:p>
        </w:tc>
      </w:tr>
    </w:tbl>
    <w:p w:rsidR="00194325" w:rsidRDefault="00194325" w:rsidP="002064EE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13AED" w:rsidRDefault="00C13AED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 xml:space="preserve">Согласно положениям </w:t>
      </w:r>
      <w:hyperlink r:id="rId8" w:history="1">
        <w:r>
          <w:rPr>
            <w:rFonts w:ascii="Times New Roman" w:hAnsi="Times New Roman" w:cs="Times New Roman"/>
            <w:color w:val="0000FF"/>
            <w:sz w:val="24"/>
          </w:rPr>
          <w:t>Указаний</w:t>
        </w:r>
      </w:hyperlink>
      <w:r>
        <w:rPr>
          <w:rFonts w:ascii="Times New Roman" w:hAnsi="Times New Roman" w:cs="Times New Roman"/>
          <w:sz w:val="24"/>
        </w:rPr>
        <w:t xml:space="preserve"> N 65н 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 соответствующего бюджета.</w:t>
      </w:r>
    </w:p>
    <w:p w:rsidR="00194325" w:rsidRPr="00194325" w:rsidRDefault="00194325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59524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5241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832269" w:rsidRPr="00595241" w:rsidRDefault="00832269" w:rsidP="0083226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69" w:rsidRPr="00595241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241">
        <w:rPr>
          <w:rFonts w:ascii="Times New Roman" w:eastAsia="Calibri" w:hAnsi="Times New Roman" w:cs="Times New Roman"/>
          <w:sz w:val="24"/>
          <w:szCs w:val="24"/>
        </w:rPr>
        <w:t>Представленный на экспертизу проект решения о внесении изменений в бюджет предусматривает дефицит бюджета на 201</w:t>
      </w:r>
      <w:r w:rsidR="00D03B32" w:rsidRPr="00595241">
        <w:rPr>
          <w:rFonts w:ascii="Times New Roman" w:eastAsia="Calibri" w:hAnsi="Times New Roman" w:cs="Times New Roman"/>
          <w:sz w:val="24"/>
          <w:szCs w:val="24"/>
        </w:rPr>
        <w:t>7</w:t>
      </w:r>
      <w:r w:rsidRPr="00595241">
        <w:rPr>
          <w:rFonts w:ascii="Times New Roman" w:eastAsia="Calibri" w:hAnsi="Times New Roman" w:cs="Times New Roman"/>
          <w:sz w:val="24"/>
          <w:szCs w:val="24"/>
        </w:rPr>
        <w:t xml:space="preserve"> год, который составит </w:t>
      </w:r>
      <w:r w:rsidR="00D03B32" w:rsidRPr="00595241">
        <w:rPr>
          <w:rFonts w:ascii="Times New Roman" w:hAnsi="Times New Roman"/>
          <w:iCs/>
          <w:sz w:val="24"/>
          <w:szCs w:val="24"/>
        </w:rPr>
        <w:t>2 509,0</w:t>
      </w:r>
      <w:r w:rsidRPr="0059524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95241">
        <w:rPr>
          <w:rFonts w:ascii="Times New Roman" w:hAnsi="Times New Roman"/>
          <w:sz w:val="24"/>
          <w:szCs w:val="24"/>
        </w:rPr>
        <w:t>ты</w:t>
      </w:r>
      <w:r w:rsidRPr="00595241">
        <w:rPr>
          <w:rFonts w:ascii="Times New Roman" w:eastAsia="Calibri" w:hAnsi="Times New Roman" w:cs="Times New Roman"/>
          <w:sz w:val="24"/>
          <w:szCs w:val="24"/>
        </w:rPr>
        <w:t xml:space="preserve">с. руб. или </w:t>
      </w:r>
      <w:r w:rsidRPr="00595241">
        <w:rPr>
          <w:rFonts w:ascii="Times New Roman" w:hAnsi="Times New Roman"/>
          <w:sz w:val="24"/>
          <w:szCs w:val="24"/>
        </w:rPr>
        <w:t>5,0</w:t>
      </w:r>
      <w:r w:rsidRPr="00595241">
        <w:rPr>
          <w:rFonts w:ascii="Times New Roman" w:eastAsia="Calibri" w:hAnsi="Times New Roman" w:cs="Times New Roman"/>
          <w:sz w:val="24"/>
          <w:szCs w:val="24"/>
        </w:rPr>
        <w:t xml:space="preserve"> % от общей суммы </w:t>
      </w:r>
      <w:r w:rsidRPr="00595241">
        <w:rPr>
          <w:rFonts w:ascii="Times New Roman" w:hAnsi="Times New Roman" w:cs="Times New Roman"/>
          <w:sz w:val="24"/>
          <w:szCs w:val="24"/>
        </w:rPr>
        <w:t>от общей суммы доходов без учета безвозмездных поступлений и поступлений по дополнительному нормативу, что соответствует требованиям ст. 92.1 Бюджетного кодекса РФ.</w:t>
      </w:r>
    </w:p>
    <w:p w:rsidR="00832269" w:rsidRPr="00595241" w:rsidRDefault="00832269" w:rsidP="008322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241">
        <w:rPr>
          <w:rFonts w:ascii="Times New Roman" w:eastAsia="Calibri" w:hAnsi="Times New Roman" w:cs="Times New Roman"/>
          <w:sz w:val="24"/>
          <w:szCs w:val="24"/>
        </w:rPr>
        <w:t xml:space="preserve"> Источниками финансирования дефицита бюджета являются изменения остатков средств на счетах по учету средств бюджета в сумме </w:t>
      </w:r>
      <w:r w:rsidR="00D03B32" w:rsidRPr="00595241">
        <w:rPr>
          <w:rFonts w:ascii="Times New Roman" w:hAnsi="Times New Roman"/>
          <w:sz w:val="24"/>
          <w:szCs w:val="24"/>
        </w:rPr>
        <w:t>2509,0</w:t>
      </w:r>
      <w:r w:rsidRPr="00595241">
        <w:rPr>
          <w:rFonts w:ascii="Times New Roman" w:eastAsia="Calibri" w:hAnsi="Times New Roman" w:cs="Times New Roman"/>
          <w:sz w:val="24"/>
          <w:szCs w:val="24"/>
        </w:rPr>
        <w:t xml:space="preserve"> тыс. руб. </w:t>
      </w:r>
    </w:p>
    <w:p w:rsidR="00832269" w:rsidRPr="007D0C5C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2269" w:rsidRPr="00C13AED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ED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32269" w:rsidRPr="00C13AED" w:rsidRDefault="00832269" w:rsidP="0083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2269" w:rsidRPr="00C13AED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ED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«О </w:t>
      </w:r>
      <w:r w:rsidRPr="00C13AED">
        <w:rPr>
          <w:rFonts w:ascii="Times New Roman" w:hAnsi="Times New Roman" w:cs="Times New Roman"/>
          <w:sz w:val="24"/>
          <w:szCs w:val="24"/>
        </w:rPr>
        <w:lastRenderedPageBreak/>
        <w:t xml:space="preserve">внесении изменений в решение Совета депутатов городского  поселения Лотошино Лотошинского муниципального района Московской области от </w:t>
      </w:r>
      <w:r w:rsidR="00A15A18" w:rsidRPr="00C13AED">
        <w:rPr>
          <w:rFonts w:ascii="Times New Roman" w:hAnsi="Times New Roman" w:cs="Times New Roman"/>
          <w:sz w:val="24"/>
          <w:szCs w:val="24"/>
        </w:rPr>
        <w:t>23.12.2016</w:t>
      </w:r>
      <w:r w:rsidRPr="00C13AED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15A18" w:rsidRPr="00C13AED">
        <w:rPr>
          <w:rFonts w:ascii="Times New Roman" w:hAnsi="Times New Roman" w:cs="Times New Roman"/>
          <w:sz w:val="24"/>
          <w:szCs w:val="24"/>
        </w:rPr>
        <w:t>260</w:t>
      </w:r>
      <w:r w:rsidRPr="00C13AED">
        <w:rPr>
          <w:rFonts w:ascii="Times New Roman" w:hAnsi="Times New Roman" w:cs="Times New Roman"/>
          <w:sz w:val="24"/>
          <w:szCs w:val="24"/>
        </w:rPr>
        <w:t>/</w:t>
      </w:r>
      <w:r w:rsidR="00A15A18" w:rsidRPr="00C13AED">
        <w:rPr>
          <w:rFonts w:ascii="Times New Roman" w:hAnsi="Times New Roman" w:cs="Times New Roman"/>
          <w:sz w:val="24"/>
          <w:szCs w:val="24"/>
        </w:rPr>
        <w:t>33</w:t>
      </w:r>
      <w:r w:rsidRPr="00C13AED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поселении Лотошино Лотошинского муниципального р</w:t>
      </w:r>
      <w:r w:rsidR="00A15A18" w:rsidRPr="00C13AED">
        <w:rPr>
          <w:rFonts w:ascii="Times New Roman" w:hAnsi="Times New Roman" w:cs="Times New Roman"/>
          <w:sz w:val="24"/>
          <w:szCs w:val="24"/>
        </w:rPr>
        <w:t>айона Московской области на 2017 год и на плановый период 2018 и 2019</w:t>
      </w:r>
      <w:r w:rsidRPr="00C13AED">
        <w:rPr>
          <w:rFonts w:ascii="Times New Roman" w:hAnsi="Times New Roman" w:cs="Times New Roman"/>
          <w:sz w:val="24"/>
          <w:szCs w:val="24"/>
        </w:rPr>
        <w:t xml:space="preserve"> годов» Контрольно-счетная палата Лотошинского муниципального района считает:</w:t>
      </w:r>
    </w:p>
    <w:p w:rsidR="00832269" w:rsidRPr="00C13AED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ED">
        <w:rPr>
          <w:rFonts w:ascii="Times New Roman" w:hAnsi="Times New Roman" w:cs="Times New Roman"/>
          <w:sz w:val="24"/>
          <w:szCs w:val="24"/>
        </w:rPr>
        <w:t>- представленный проект решения о внесении изменений в бюджет в целом со</w:t>
      </w:r>
      <w:r w:rsidR="006E5E35" w:rsidRPr="00C13AED">
        <w:rPr>
          <w:rFonts w:ascii="Times New Roman" w:hAnsi="Times New Roman" w:cs="Times New Roman"/>
          <w:sz w:val="24"/>
          <w:szCs w:val="24"/>
        </w:rPr>
        <w:t>о</w:t>
      </w:r>
      <w:r w:rsidRPr="00C13AED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832269" w:rsidRPr="00C13AED" w:rsidRDefault="00832269" w:rsidP="0083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3AED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района.</w:t>
      </w:r>
    </w:p>
    <w:p w:rsidR="00832269" w:rsidRPr="00C13AED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C13AED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C13AED" w:rsidRDefault="00832269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2269" w:rsidRPr="00C13AED" w:rsidRDefault="00832269" w:rsidP="0083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ED"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</w:t>
      </w:r>
    </w:p>
    <w:p w:rsidR="00832269" w:rsidRPr="00C13AED" w:rsidRDefault="00832269" w:rsidP="008322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AED">
        <w:rPr>
          <w:rFonts w:ascii="Times New Roman" w:hAnsi="Times New Roman" w:cs="Times New Roman"/>
          <w:b/>
          <w:sz w:val="24"/>
          <w:szCs w:val="24"/>
        </w:rPr>
        <w:t>Лотошинского муниципального района</w:t>
      </w:r>
      <w:r w:rsidRPr="00C13AED">
        <w:rPr>
          <w:rFonts w:ascii="Times New Roman" w:hAnsi="Times New Roman" w:cs="Times New Roman"/>
          <w:b/>
          <w:sz w:val="24"/>
          <w:szCs w:val="24"/>
        </w:rPr>
        <w:tab/>
      </w:r>
      <w:r w:rsidRPr="00C13AED">
        <w:rPr>
          <w:rFonts w:ascii="Times New Roman" w:hAnsi="Times New Roman" w:cs="Times New Roman"/>
          <w:b/>
          <w:sz w:val="24"/>
          <w:szCs w:val="24"/>
        </w:rPr>
        <w:tab/>
      </w:r>
      <w:r w:rsidRPr="00C13AED">
        <w:rPr>
          <w:rFonts w:ascii="Times New Roman" w:hAnsi="Times New Roman" w:cs="Times New Roman"/>
          <w:b/>
          <w:sz w:val="24"/>
          <w:szCs w:val="24"/>
        </w:rPr>
        <w:tab/>
      </w:r>
      <w:r w:rsidRPr="00C13AED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Pr="00C13AED">
        <w:rPr>
          <w:rFonts w:ascii="Times New Roman" w:hAnsi="Times New Roman" w:cs="Times New Roman"/>
          <w:b/>
          <w:sz w:val="24"/>
          <w:szCs w:val="24"/>
        </w:rPr>
        <w:tab/>
        <w:t>С.Ю.Фролова</w:t>
      </w:r>
    </w:p>
    <w:p w:rsidR="00B0756D" w:rsidRPr="00C13AED" w:rsidRDefault="00B0756D" w:rsidP="008322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0756D" w:rsidRPr="00C13AED" w:rsidSect="00B72F92">
      <w:footerReference w:type="default" r:id="rId9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877" w:rsidRDefault="00CB2877" w:rsidP="00A15A18">
      <w:pPr>
        <w:spacing w:after="0" w:line="240" w:lineRule="auto"/>
      </w:pPr>
      <w:r>
        <w:separator/>
      </w:r>
    </w:p>
  </w:endnote>
  <w:endnote w:type="continuationSeparator" w:id="1">
    <w:p w:rsidR="00CB2877" w:rsidRDefault="00CB2877" w:rsidP="00A15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8020"/>
      <w:docPartObj>
        <w:docPartGallery w:val="Page Numbers (Bottom of Page)"/>
        <w:docPartUnique/>
      </w:docPartObj>
    </w:sdtPr>
    <w:sdtContent>
      <w:p w:rsidR="00194325" w:rsidRDefault="00194325">
        <w:pPr>
          <w:pStyle w:val="a7"/>
          <w:jc w:val="right"/>
        </w:pPr>
        <w:fldSimple w:instr=" PAGE   \* MERGEFORMAT ">
          <w:r w:rsidR="00F2554E">
            <w:rPr>
              <w:noProof/>
            </w:rPr>
            <w:t>7</w:t>
          </w:r>
        </w:fldSimple>
      </w:p>
    </w:sdtContent>
  </w:sdt>
  <w:p w:rsidR="00194325" w:rsidRDefault="001943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877" w:rsidRDefault="00CB2877" w:rsidP="00A15A18">
      <w:pPr>
        <w:spacing w:after="0" w:line="240" w:lineRule="auto"/>
      </w:pPr>
      <w:r>
        <w:separator/>
      </w:r>
    </w:p>
  </w:footnote>
  <w:footnote w:type="continuationSeparator" w:id="1">
    <w:p w:rsidR="00CB2877" w:rsidRDefault="00CB2877" w:rsidP="00A15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56A66316"/>
    <w:multiLevelType w:val="multilevel"/>
    <w:tmpl w:val="69DC81E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54" w:hanging="124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abstractNum w:abstractNumId="2">
    <w:nsid w:val="6DC609CE"/>
    <w:multiLevelType w:val="hybridMultilevel"/>
    <w:tmpl w:val="D3064F08"/>
    <w:lvl w:ilvl="0" w:tplc="188A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AE06F1"/>
    <w:multiLevelType w:val="hybridMultilevel"/>
    <w:tmpl w:val="293C414E"/>
    <w:lvl w:ilvl="0" w:tplc="D0A6120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01604"/>
    <w:rsid w:val="00024328"/>
    <w:rsid w:val="00056CF4"/>
    <w:rsid w:val="000607B9"/>
    <w:rsid w:val="000843ED"/>
    <w:rsid w:val="0009574A"/>
    <w:rsid w:val="0009661F"/>
    <w:rsid w:val="000A3E24"/>
    <w:rsid w:val="00114C55"/>
    <w:rsid w:val="0011799D"/>
    <w:rsid w:val="0012528F"/>
    <w:rsid w:val="00137780"/>
    <w:rsid w:val="00145801"/>
    <w:rsid w:val="00147C66"/>
    <w:rsid w:val="0017537A"/>
    <w:rsid w:val="00185383"/>
    <w:rsid w:val="00194325"/>
    <w:rsid w:val="001A7F15"/>
    <w:rsid w:val="001D204F"/>
    <w:rsid w:val="001E697A"/>
    <w:rsid w:val="002064EE"/>
    <w:rsid w:val="0021538A"/>
    <w:rsid w:val="0023016A"/>
    <w:rsid w:val="002776D0"/>
    <w:rsid w:val="002A17B5"/>
    <w:rsid w:val="002C0263"/>
    <w:rsid w:val="002C4C7F"/>
    <w:rsid w:val="002D0B45"/>
    <w:rsid w:val="002F2B7D"/>
    <w:rsid w:val="002F73DD"/>
    <w:rsid w:val="003254FA"/>
    <w:rsid w:val="00342B25"/>
    <w:rsid w:val="00352E69"/>
    <w:rsid w:val="00357839"/>
    <w:rsid w:val="00367059"/>
    <w:rsid w:val="00372628"/>
    <w:rsid w:val="003745FB"/>
    <w:rsid w:val="003848FA"/>
    <w:rsid w:val="003A0F79"/>
    <w:rsid w:val="003B7B73"/>
    <w:rsid w:val="003C0769"/>
    <w:rsid w:val="003C1DF8"/>
    <w:rsid w:val="003D6648"/>
    <w:rsid w:val="003D6A52"/>
    <w:rsid w:val="003F684D"/>
    <w:rsid w:val="00462B03"/>
    <w:rsid w:val="0048148C"/>
    <w:rsid w:val="004845D6"/>
    <w:rsid w:val="004A042F"/>
    <w:rsid w:val="004A22D7"/>
    <w:rsid w:val="004D23C3"/>
    <w:rsid w:val="004D66C0"/>
    <w:rsid w:val="004E579C"/>
    <w:rsid w:val="004F2847"/>
    <w:rsid w:val="00507A79"/>
    <w:rsid w:val="00514335"/>
    <w:rsid w:val="00530F5A"/>
    <w:rsid w:val="0054129B"/>
    <w:rsid w:val="00573F2F"/>
    <w:rsid w:val="00580EE6"/>
    <w:rsid w:val="005854E4"/>
    <w:rsid w:val="00594ED1"/>
    <w:rsid w:val="00595241"/>
    <w:rsid w:val="005C180E"/>
    <w:rsid w:val="005C25A4"/>
    <w:rsid w:val="005C3B8C"/>
    <w:rsid w:val="005D09C8"/>
    <w:rsid w:val="005D7E2C"/>
    <w:rsid w:val="0061379A"/>
    <w:rsid w:val="00616491"/>
    <w:rsid w:val="00672A68"/>
    <w:rsid w:val="00677754"/>
    <w:rsid w:val="006802D3"/>
    <w:rsid w:val="00680414"/>
    <w:rsid w:val="00685511"/>
    <w:rsid w:val="006975FB"/>
    <w:rsid w:val="006D36E7"/>
    <w:rsid w:val="006E5E35"/>
    <w:rsid w:val="006F0050"/>
    <w:rsid w:val="006F6297"/>
    <w:rsid w:val="00765924"/>
    <w:rsid w:val="007B5503"/>
    <w:rsid w:val="007B5C92"/>
    <w:rsid w:val="007B67C4"/>
    <w:rsid w:val="007C73C9"/>
    <w:rsid w:val="007D0C5C"/>
    <w:rsid w:val="007D35BE"/>
    <w:rsid w:val="007D5940"/>
    <w:rsid w:val="007D5C1E"/>
    <w:rsid w:val="007D6FB2"/>
    <w:rsid w:val="0080319D"/>
    <w:rsid w:val="00812858"/>
    <w:rsid w:val="00832269"/>
    <w:rsid w:val="00833495"/>
    <w:rsid w:val="008565EB"/>
    <w:rsid w:val="00857E47"/>
    <w:rsid w:val="008873F6"/>
    <w:rsid w:val="008A6A62"/>
    <w:rsid w:val="008B1394"/>
    <w:rsid w:val="008D02E4"/>
    <w:rsid w:val="008D0444"/>
    <w:rsid w:val="008E426A"/>
    <w:rsid w:val="00906DB1"/>
    <w:rsid w:val="00920377"/>
    <w:rsid w:val="00980E53"/>
    <w:rsid w:val="00982541"/>
    <w:rsid w:val="0099471C"/>
    <w:rsid w:val="009C02B0"/>
    <w:rsid w:val="009C0385"/>
    <w:rsid w:val="009C0D9A"/>
    <w:rsid w:val="009C1BF0"/>
    <w:rsid w:val="009C46D4"/>
    <w:rsid w:val="009D1681"/>
    <w:rsid w:val="009E1CBF"/>
    <w:rsid w:val="00A019E0"/>
    <w:rsid w:val="00A11DF3"/>
    <w:rsid w:val="00A157C7"/>
    <w:rsid w:val="00A15A18"/>
    <w:rsid w:val="00A4283E"/>
    <w:rsid w:val="00A45212"/>
    <w:rsid w:val="00A6750A"/>
    <w:rsid w:val="00A745D0"/>
    <w:rsid w:val="00A94B83"/>
    <w:rsid w:val="00AC5306"/>
    <w:rsid w:val="00AC6F82"/>
    <w:rsid w:val="00AD57E3"/>
    <w:rsid w:val="00AE476F"/>
    <w:rsid w:val="00AE4B36"/>
    <w:rsid w:val="00AE716C"/>
    <w:rsid w:val="00AF7D7C"/>
    <w:rsid w:val="00B074AE"/>
    <w:rsid w:val="00B0756D"/>
    <w:rsid w:val="00B13360"/>
    <w:rsid w:val="00B2742C"/>
    <w:rsid w:val="00B52B6D"/>
    <w:rsid w:val="00B72F92"/>
    <w:rsid w:val="00B7748B"/>
    <w:rsid w:val="00B90AFD"/>
    <w:rsid w:val="00B91865"/>
    <w:rsid w:val="00BB392E"/>
    <w:rsid w:val="00BC2945"/>
    <w:rsid w:val="00BF324C"/>
    <w:rsid w:val="00BF754F"/>
    <w:rsid w:val="00C101CD"/>
    <w:rsid w:val="00C13AED"/>
    <w:rsid w:val="00C32F21"/>
    <w:rsid w:val="00C3651B"/>
    <w:rsid w:val="00C64374"/>
    <w:rsid w:val="00C70C22"/>
    <w:rsid w:val="00C74920"/>
    <w:rsid w:val="00C86D55"/>
    <w:rsid w:val="00CA50AF"/>
    <w:rsid w:val="00CB2877"/>
    <w:rsid w:val="00CF491F"/>
    <w:rsid w:val="00D03B32"/>
    <w:rsid w:val="00D2648E"/>
    <w:rsid w:val="00D52896"/>
    <w:rsid w:val="00D54060"/>
    <w:rsid w:val="00D609D5"/>
    <w:rsid w:val="00D72DBF"/>
    <w:rsid w:val="00D86921"/>
    <w:rsid w:val="00D950CA"/>
    <w:rsid w:val="00D97ADF"/>
    <w:rsid w:val="00DD7AC3"/>
    <w:rsid w:val="00DE3E26"/>
    <w:rsid w:val="00DE47C0"/>
    <w:rsid w:val="00DF3D3B"/>
    <w:rsid w:val="00E0213C"/>
    <w:rsid w:val="00E07804"/>
    <w:rsid w:val="00E14167"/>
    <w:rsid w:val="00E40B2C"/>
    <w:rsid w:val="00E51047"/>
    <w:rsid w:val="00E70A35"/>
    <w:rsid w:val="00E722E2"/>
    <w:rsid w:val="00E872E3"/>
    <w:rsid w:val="00E92B3C"/>
    <w:rsid w:val="00EA6C14"/>
    <w:rsid w:val="00EB6555"/>
    <w:rsid w:val="00EF1453"/>
    <w:rsid w:val="00EF63BD"/>
    <w:rsid w:val="00F00313"/>
    <w:rsid w:val="00F11023"/>
    <w:rsid w:val="00F21804"/>
    <w:rsid w:val="00F21EDE"/>
    <w:rsid w:val="00F2288B"/>
    <w:rsid w:val="00F2554E"/>
    <w:rsid w:val="00F364E8"/>
    <w:rsid w:val="00F42285"/>
    <w:rsid w:val="00F50E6F"/>
    <w:rsid w:val="00FA11A9"/>
    <w:rsid w:val="00FA392A"/>
    <w:rsid w:val="00FD54B7"/>
    <w:rsid w:val="00FD756B"/>
    <w:rsid w:val="00FE0566"/>
    <w:rsid w:val="00FE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3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32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2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5A18"/>
  </w:style>
  <w:style w:type="paragraph" w:styleId="a7">
    <w:name w:val="footer"/>
    <w:basedOn w:val="a"/>
    <w:link w:val="a8"/>
    <w:uiPriority w:val="99"/>
    <w:unhideWhenUsed/>
    <w:rsid w:val="00A15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5A18"/>
  </w:style>
  <w:style w:type="paragraph" w:styleId="a9">
    <w:name w:val="List Paragraph"/>
    <w:basedOn w:val="a"/>
    <w:uiPriority w:val="34"/>
    <w:qFormat/>
    <w:rsid w:val="00F3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9137EF8C724F66C4107688E0C6DF44B343360A6D8822BCA2BF92DCD664CC6AA7C15BF29511841BCD7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1330-DF80-45E2-9D22-A094C3E5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4</cp:revision>
  <cp:lastPrinted>2017-06-07T08:20:00Z</cp:lastPrinted>
  <dcterms:created xsi:type="dcterms:W3CDTF">2017-06-07T08:01:00Z</dcterms:created>
  <dcterms:modified xsi:type="dcterms:W3CDTF">2017-06-07T08:21:00Z</dcterms:modified>
</cp:coreProperties>
</file>